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3D" w:rsidRPr="00BB3E11" w:rsidRDefault="0097147C" w:rsidP="009714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3E11">
        <w:rPr>
          <w:rFonts w:ascii="Arial" w:hAnsi="Arial" w:cs="Arial"/>
          <w:b/>
          <w:sz w:val="28"/>
          <w:szCs w:val="28"/>
          <w:u w:val="single"/>
        </w:rPr>
        <w:t>Governance</w:t>
      </w:r>
    </w:p>
    <w:p w:rsidR="0097147C" w:rsidRPr="00BB3E11" w:rsidRDefault="00BB3E11" w:rsidP="00BB3E11">
      <w:pPr>
        <w:rPr>
          <w:rFonts w:ascii="Arial" w:hAnsi="Arial" w:cs="Arial"/>
          <w:b/>
          <w:sz w:val="28"/>
          <w:szCs w:val="28"/>
          <w:u w:val="single"/>
        </w:rPr>
      </w:pPr>
      <w:r w:rsidRPr="00BB3E11">
        <w:rPr>
          <w:rFonts w:ascii="Arial" w:hAnsi="Arial" w:cs="Arial"/>
          <w:b/>
          <w:sz w:val="28"/>
          <w:szCs w:val="28"/>
          <w:u w:val="single"/>
        </w:rPr>
        <w:t>Directors</w:t>
      </w:r>
    </w:p>
    <w:p w:rsidR="0097147C" w:rsidRPr="00BB3E11" w:rsidRDefault="00EC4FBA" w:rsidP="009714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Pennine Academies </w:t>
      </w:r>
      <w:r w:rsidR="0097147C" w:rsidRPr="00BB3E11">
        <w:rPr>
          <w:rFonts w:ascii="Arial" w:hAnsi="Arial" w:cs="Arial"/>
          <w:sz w:val="28"/>
          <w:szCs w:val="28"/>
        </w:rPr>
        <w:t>is the legal entity of the Huddersfield Horizon SCITT pa</w:t>
      </w:r>
      <w:r>
        <w:rPr>
          <w:rFonts w:ascii="Arial" w:hAnsi="Arial" w:cs="Arial"/>
          <w:sz w:val="28"/>
          <w:szCs w:val="28"/>
        </w:rPr>
        <w:t>rtnership. The Director of the P</w:t>
      </w:r>
      <w:r w:rsidR="0097147C" w:rsidRPr="00BB3E11">
        <w:rPr>
          <w:rFonts w:ascii="Arial" w:hAnsi="Arial" w:cs="Arial"/>
          <w:sz w:val="28"/>
          <w:szCs w:val="28"/>
        </w:rPr>
        <w:t xml:space="preserve">artnership meets </w:t>
      </w:r>
      <w:r>
        <w:rPr>
          <w:rFonts w:ascii="Arial" w:hAnsi="Arial" w:cs="Arial"/>
          <w:sz w:val="28"/>
          <w:szCs w:val="28"/>
        </w:rPr>
        <w:t xml:space="preserve">monthly </w:t>
      </w:r>
      <w:bookmarkStart w:id="0" w:name="_GoBack"/>
      <w:bookmarkEnd w:id="0"/>
      <w:r w:rsidR="0097147C" w:rsidRPr="00BB3E11">
        <w:rPr>
          <w:rFonts w:ascii="Arial" w:hAnsi="Arial" w:cs="Arial"/>
          <w:sz w:val="28"/>
          <w:szCs w:val="28"/>
        </w:rPr>
        <w:t>with the Accounting Officer/CEO of the Trust who then reports regularly to the Trust’s Directors. The Director of the partnership attends Trustee meetings bi-annually to report to the Directors on the progress and evaluation of the provision. Please refer to the MEMAT website for explicit information about the Board of Trustees.</w:t>
      </w:r>
      <w:r w:rsidR="00D067E6">
        <w:rPr>
          <w:rFonts w:ascii="Arial" w:hAnsi="Arial" w:cs="Arial"/>
          <w:sz w:val="28"/>
          <w:szCs w:val="28"/>
        </w:rPr>
        <w:t xml:space="preserve"> </w:t>
      </w:r>
    </w:p>
    <w:p w:rsidR="00BB3E11" w:rsidRPr="00BB3E11" w:rsidRDefault="00BB3E11" w:rsidP="0097147C">
      <w:pPr>
        <w:rPr>
          <w:rFonts w:ascii="Arial" w:hAnsi="Arial" w:cs="Arial"/>
          <w:b/>
          <w:sz w:val="28"/>
          <w:szCs w:val="28"/>
          <w:u w:val="single"/>
        </w:rPr>
      </w:pPr>
      <w:r w:rsidRPr="00BB3E11">
        <w:rPr>
          <w:rFonts w:ascii="Arial" w:hAnsi="Arial" w:cs="Arial"/>
          <w:b/>
          <w:sz w:val="28"/>
          <w:szCs w:val="28"/>
          <w:u w:val="single"/>
        </w:rPr>
        <w:t>Steering Group</w:t>
      </w:r>
    </w:p>
    <w:p w:rsidR="0097147C" w:rsidRPr="00BB3E11" w:rsidRDefault="0097147C" w:rsidP="0097147C">
      <w:pPr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 xml:space="preserve">The Steering Group is formed with representatives from all partnership schools; including: </w:t>
      </w:r>
      <w:proofErr w:type="spellStart"/>
      <w:r w:rsidRPr="00BB3E11">
        <w:rPr>
          <w:rFonts w:ascii="Arial" w:hAnsi="Arial" w:cs="Arial"/>
          <w:sz w:val="28"/>
          <w:szCs w:val="28"/>
        </w:rPr>
        <w:t>Headteachers</w:t>
      </w:r>
      <w:proofErr w:type="spellEnd"/>
      <w:r w:rsidRPr="00BB3E11">
        <w:rPr>
          <w:rFonts w:ascii="Arial" w:hAnsi="Arial" w:cs="Arial"/>
          <w:sz w:val="28"/>
          <w:szCs w:val="28"/>
        </w:rPr>
        <w:t>; Professional Mentors and Mentors. The Steering group facilitate</w:t>
      </w:r>
      <w:r w:rsidR="00E8019E">
        <w:rPr>
          <w:rFonts w:ascii="Arial" w:hAnsi="Arial" w:cs="Arial"/>
          <w:sz w:val="28"/>
          <w:szCs w:val="28"/>
        </w:rPr>
        <w:t>s</w:t>
      </w:r>
      <w:r w:rsidRPr="00BB3E11">
        <w:rPr>
          <w:rFonts w:ascii="Arial" w:hAnsi="Arial" w:cs="Arial"/>
          <w:sz w:val="28"/>
          <w:szCs w:val="28"/>
        </w:rPr>
        <w:t xml:space="preserve"> the strategic development of the collaborative partnership; monitor</w:t>
      </w:r>
      <w:r w:rsidR="00E8019E">
        <w:rPr>
          <w:rFonts w:ascii="Arial" w:hAnsi="Arial" w:cs="Arial"/>
          <w:sz w:val="28"/>
          <w:szCs w:val="28"/>
        </w:rPr>
        <w:t>s</w:t>
      </w:r>
      <w:r w:rsidRPr="00BB3E11">
        <w:rPr>
          <w:rFonts w:ascii="Arial" w:hAnsi="Arial" w:cs="Arial"/>
          <w:sz w:val="28"/>
          <w:szCs w:val="28"/>
        </w:rPr>
        <w:t xml:space="preserve"> the progress and achievements of the partnership at a high level and ensure</w:t>
      </w:r>
      <w:r w:rsidR="00E8019E">
        <w:rPr>
          <w:rFonts w:ascii="Arial" w:hAnsi="Arial" w:cs="Arial"/>
          <w:sz w:val="28"/>
          <w:szCs w:val="28"/>
        </w:rPr>
        <w:t>s</w:t>
      </w:r>
      <w:r w:rsidRPr="00BB3E11">
        <w:rPr>
          <w:rFonts w:ascii="Arial" w:hAnsi="Arial" w:cs="Arial"/>
          <w:sz w:val="28"/>
          <w:szCs w:val="28"/>
        </w:rPr>
        <w:t xml:space="preserve"> that the partnership is compliant with the ITT criteria.</w:t>
      </w:r>
    </w:p>
    <w:p w:rsidR="00BB3E11" w:rsidRPr="00BB3E11" w:rsidRDefault="00BB3E11" w:rsidP="00BB3E11">
      <w:pPr>
        <w:rPr>
          <w:rFonts w:ascii="Arial" w:hAnsi="Arial" w:cs="Arial"/>
          <w:b/>
          <w:sz w:val="28"/>
          <w:szCs w:val="28"/>
          <w:u w:val="single"/>
        </w:rPr>
      </w:pPr>
      <w:r w:rsidRPr="00BB3E11">
        <w:rPr>
          <w:rFonts w:ascii="Arial" w:hAnsi="Arial" w:cs="Arial"/>
          <w:b/>
          <w:sz w:val="28"/>
          <w:szCs w:val="28"/>
          <w:u w:val="single"/>
        </w:rPr>
        <w:t>Quality Assurance Committee</w:t>
      </w:r>
    </w:p>
    <w:p w:rsidR="00E8019E" w:rsidRDefault="00BB3E11" w:rsidP="00BB3E11">
      <w:pPr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BB3E11">
        <w:rPr>
          <w:rFonts w:ascii="Arial" w:hAnsi="Arial" w:cs="Arial"/>
          <w:sz w:val="28"/>
          <w:szCs w:val="28"/>
        </w:rPr>
        <w:t xml:space="preserve">The Quality Assurance committee includes representatives from the partnership schools. Their terms of reference are </w:t>
      </w:r>
      <w:r w:rsidRPr="00BB3E11">
        <w:rPr>
          <w:rFonts w:ascii="Arial" w:eastAsia="Times New Roman" w:hAnsi="Arial" w:cs="Arial"/>
          <w:sz w:val="28"/>
          <w:szCs w:val="28"/>
          <w:lang w:val="en-US" w:eastAsia="en-GB"/>
        </w:rPr>
        <w:t>to</w:t>
      </w:r>
      <w:r w:rsidR="00E8019E">
        <w:rPr>
          <w:rFonts w:ascii="Arial" w:eastAsia="Times New Roman" w:hAnsi="Arial" w:cs="Arial"/>
          <w:sz w:val="28"/>
          <w:szCs w:val="28"/>
          <w:lang w:val="en-US" w:eastAsia="en-GB"/>
        </w:rPr>
        <w:t>:</w:t>
      </w:r>
    </w:p>
    <w:p w:rsidR="00E8019E" w:rsidRPr="00E8019E" w:rsidRDefault="00BB3E11" w:rsidP="00E8019E">
      <w:pPr>
        <w:pStyle w:val="ListParagraph"/>
        <w:numPr>
          <w:ilvl w:val="0"/>
          <w:numId w:val="3"/>
        </w:numPr>
        <w:rPr>
          <w:rFonts w:cs="Arial"/>
          <w:b/>
          <w:sz w:val="28"/>
          <w:szCs w:val="28"/>
          <w:u w:val="single"/>
        </w:rPr>
      </w:pPr>
      <w:r w:rsidRPr="00E8019E">
        <w:rPr>
          <w:rFonts w:eastAsia="Times New Roman" w:cs="Arial"/>
          <w:sz w:val="28"/>
          <w:szCs w:val="28"/>
          <w:lang w:val="en-US" w:eastAsia="en-GB"/>
        </w:rPr>
        <w:t xml:space="preserve">monitor the quality of the provision ensuring that it is outstanding in-order to lead to outstanding trainee outcomes </w:t>
      </w:r>
    </w:p>
    <w:p w:rsidR="00E8019E" w:rsidRPr="00E8019E" w:rsidRDefault="00BB3E11" w:rsidP="00E8019E">
      <w:pPr>
        <w:pStyle w:val="ListParagraph"/>
        <w:numPr>
          <w:ilvl w:val="0"/>
          <w:numId w:val="3"/>
        </w:numPr>
        <w:rPr>
          <w:rFonts w:cs="Arial"/>
          <w:b/>
          <w:sz w:val="28"/>
          <w:szCs w:val="28"/>
          <w:u w:val="single"/>
        </w:rPr>
      </w:pPr>
      <w:r w:rsidRPr="00E8019E">
        <w:rPr>
          <w:rFonts w:eastAsia="Times New Roman" w:cs="Arial"/>
          <w:sz w:val="28"/>
          <w:szCs w:val="28"/>
          <w:lang w:val="en-US" w:eastAsia="en-GB"/>
        </w:rPr>
        <w:t>quality assure the assessment judgements made on the trainees in-order to standardi</w:t>
      </w:r>
      <w:r w:rsidR="00E8019E">
        <w:rPr>
          <w:rFonts w:eastAsia="Times New Roman" w:cs="Arial"/>
          <w:sz w:val="28"/>
          <w:szCs w:val="28"/>
          <w:lang w:val="en-US" w:eastAsia="en-GB"/>
        </w:rPr>
        <w:t xml:space="preserve">ze the assessment procedures </w:t>
      </w:r>
    </w:p>
    <w:p w:rsidR="00E8019E" w:rsidRPr="00E8019E" w:rsidRDefault="00BB3E11" w:rsidP="00E8019E">
      <w:pPr>
        <w:pStyle w:val="ListParagraph"/>
        <w:numPr>
          <w:ilvl w:val="0"/>
          <w:numId w:val="3"/>
        </w:numPr>
        <w:rPr>
          <w:rFonts w:cs="Arial"/>
          <w:b/>
          <w:sz w:val="28"/>
          <w:szCs w:val="28"/>
          <w:u w:val="single"/>
        </w:rPr>
      </w:pPr>
      <w:r w:rsidRPr="00E8019E">
        <w:rPr>
          <w:rFonts w:eastAsia="Times New Roman" w:cs="Arial"/>
          <w:sz w:val="28"/>
          <w:szCs w:val="28"/>
          <w:lang w:val="en-US" w:eastAsia="en-GB"/>
        </w:rPr>
        <w:t xml:space="preserve"> </w:t>
      </w:r>
      <w:proofErr w:type="gramStart"/>
      <w:r w:rsidRPr="00E8019E">
        <w:rPr>
          <w:rFonts w:eastAsia="Times New Roman" w:cs="Arial"/>
          <w:sz w:val="28"/>
          <w:szCs w:val="28"/>
          <w:lang w:val="en-US" w:eastAsia="en-GB"/>
        </w:rPr>
        <w:t>ensure</w:t>
      </w:r>
      <w:proofErr w:type="gramEnd"/>
      <w:r w:rsidRPr="00E8019E">
        <w:rPr>
          <w:rFonts w:eastAsia="Times New Roman" w:cs="Arial"/>
          <w:sz w:val="28"/>
          <w:szCs w:val="28"/>
          <w:lang w:val="en-US" w:eastAsia="en-GB"/>
        </w:rPr>
        <w:t xml:space="preserve"> consistency across the provision. </w:t>
      </w:r>
    </w:p>
    <w:p w:rsidR="00BB3E11" w:rsidRPr="00E8019E" w:rsidRDefault="00BB3E11" w:rsidP="00E8019E">
      <w:pPr>
        <w:ind w:left="435"/>
        <w:rPr>
          <w:rFonts w:ascii="Arial" w:hAnsi="Arial" w:cs="Arial"/>
          <w:b/>
          <w:sz w:val="28"/>
          <w:szCs w:val="28"/>
          <w:u w:val="single"/>
        </w:rPr>
      </w:pPr>
      <w:r w:rsidRPr="00E8019E">
        <w:rPr>
          <w:rFonts w:ascii="Arial" w:eastAsia="Times New Roman" w:hAnsi="Arial" w:cs="Arial"/>
          <w:sz w:val="28"/>
          <w:szCs w:val="28"/>
          <w:lang w:val="en-US" w:eastAsia="en-GB"/>
        </w:rPr>
        <w:t xml:space="preserve">The Quality Assurance Committee reports to the Steering group on evaluations made by the data </w:t>
      </w:r>
      <w:proofErr w:type="spellStart"/>
      <w:r w:rsidRPr="00E8019E">
        <w:rPr>
          <w:rFonts w:ascii="Arial" w:eastAsia="Times New Roman" w:hAnsi="Arial" w:cs="Arial"/>
          <w:sz w:val="28"/>
          <w:szCs w:val="28"/>
          <w:lang w:val="en-US" w:eastAsia="en-GB"/>
        </w:rPr>
        <w:t>analysed</w:t>
      </w:r>
      <w:proofErr w:type="spellEnd"/>
      <w:r w:rsidRPr="00E8019E">
        <w:rPr>
          <w:rFonts w:ascii="Arial" w:eastAsia="Times New Roman" w:hAnsi="Arial" w:cs="Arial"/>
          <w:sz w:val="28"/>
          <w:szCs w:val="28"/>
          <w:lang w:val="en-US" w:eastAsia="en-GB"/>
        </w:rPr>
        <w:t>.</w:t>
      </w:r>
    </w:p>
    <w:p w:rsidR="00BB3E11" w:rsidRPr="00BB3E11" w:rsidRDefault="00BB3E11" w:rsidP="00BB3E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n-GB"/>
        </w:rPr>
      </w:pPr>
    </w:p>
    <w:p w:rsidR="00BB3E11" w:rsidRPr="00BB3E11" w:rsidRDefault="00BB3E11" w:rsidP="00BB3E1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</w:pPr>
      <w:r w:rsidRPr="00BB3E11">
        <w:rPr>
          <w:rFonts w:ascii="Arial" w:eastAsia="Times New Roman" w:hAnsi="Arial" w:cs="Arial"/>
          <w:b/>
          <w:sz w:val="28"/>
          <w:szCs w:val="28"/>
          <w:u w:val="single"/>
          <w:lang w:val="en-US" w:eastAsia="en-GB"/>
        </w:rPr>
        <w:t xml:space="preserve">Appeals Group </w:t>
      </w:r>
    </w:p>
    <w:p w:rsidR="00BB3E11" w:rsidRPr="00BB3E11" w:rsidRDefault="00BB3E11" w:rsidP="00BB3E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BB3E11">
        <w:rPr>
          <w:rFonts w:ascii="Arial" w:hAnsi="Arial" w:cs="Arial"/>
          <w:sz w:val="28"/>
          <w:szCs w:val="28"/>
        </w:rPr>
        <w:t>The Appeals Group will consist of three members selected from:</w:t>
      </w: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</w:p>
    <w:p w:rsidR="00BB3E11" w:rsidRPr="00BB3E11" w:rsidRDefault="00BB3E11" w:rsidP="00BB3E11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>The Board of Directors</w:t>
      </w:r>
    </w:p>
    <w:p w:rsidR="00BB3E11" w:rsidRPr="00BB3E11" w:rsidRDefault="00BB3E11" w:rsidP="00BB3E11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 xml:space="preserve">The Accounting Officer </w:t>
      </w:r>
    </w:p>
    <w:p w:rsidR="00BB3E11" w:rsidRPr="00BB3E11" w:rsidRDefault="00BB3E11" w:rsidP="00BB3E11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>The SCITT Steering Group-Strategic partners</w:t>
      </w:r>
    </w:p>
    <w:p w:rsidR="00BB3E11" w:rsidRPr="00BB3E11" w:rsidRDefault="00BB3E11" w:rsidP="00BB3E11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BB3E11">
        <w:rPr>
          <w:rFonts w:ascii="Arial" w:hAnsi="Arial" w:cs="Arial"/>
          <w:sz w:val="28"/>
          <w:szCs w:val="28"/>
        </w:rPr>
        <w:t>Headteachers</w:t>
      </w:r>
      <w:proofErr w:type="spellEnd"/>
      <w:r w:rsidRPr="00BB3E11">
        <w:rPr>
          <w:rFonts w:ascii="Arial" w:hAnsi="Arial" w:cs="Arial"/>
          <w:sz w:val="28"/>
          <w:szCs w:val="28"/>
        </w:rPr>
        <w:t xml:space="preserve"> or their representatives </w:t>
      </w:r>
    </w:p>
    <w:p w:rsidR="00BB3E11" w:rsidRPr="00BB3E11" w:rsidRDefault="00BB3E11" w:rsidP="00BB3E11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>Subject Facilitators</w:t>
      </w:r>
    </w:p>
    <w:p w:rsidR="00BB3E11" w:rsidRPr="00BB3E11" w:rsidRDefault="00BB3E11" w:rsidP="00BB3E11">
      <w:pPr>
        <w:pStyle w:val="Defaul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lastRenderedPageBreak/>
        <w:t>Subject Visiting Tutors</w:t>
      </w: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 xml:space="preserve">The chair of the Appeals Panel will be the SCITT Accounting Officer unless the applicant is connected to the school of the Accounting Officer. In such circumstances a member of the three person panel will be appointed. </w:t>
      </w: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>The Appeals Group has the authority to deal with appeals against the decisions of the interview panel.</w:t>
      </w: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</w:p>
    <w:p w:rsidR="00BB3E11" w:rsidRPr="00BB3E11" w:rsidRDefault="00BB3E11" w:rsidP="00BB3E11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BB3E11">
        <w:rPr>
          <w:rFonts w:ascii="Arial" w:hAnsi="Arial" w:cs="Arial"/>
          <w:b/>
          <w:sz w:val="28"/>
          <w:szCs w:val="28"/>
          <w:u w:val="single"/>
        </w:rPr>
        <w:t>External Assessor</w:t>
      </w:r>
    </w:p>
    <w:p w:rsidR="00BB3E11" w:rsidRPr="00BB3E11" w:rsidRDefault="00BB3E11" w:rsidP="00BB3E11">
      <w:pPr>
        <w:pStyle w:val="Default"/>
        <w:rPr>
          <w:rFonts w:ascii="Arial" w:hAnsi="Arial" w:cs="Arial"/>
          <w:sz w:val="28"/>
          <w:szCs w:val="28"/>
        </w:rPr>
      </w:pPr>
      <w:r w:rsidRPr="00BB3E11">
        <w:rPr>
          <w:rFonts w:ascii="Arial" w:hAnsi="Arial" w:cs="Arial"/>
          <w:sz w:val="28"/>
          <w:szCs w:val="28"/>
        </w:rPr>
        <w:t xml:space="preserve">The external assessor will be employed to evaluate the provision and to validate and/or challenge the partnership’s </w:t>
      </w:r>
      <w:r>
        <w:rPr>
          <w:rFonts w:ascii="Arial" w:hAnsi="Arial" w:cs="Arial"/>
          <w:sz w:val="28"/>
          <w:szCs w:val="28"/>
        </w:rPr>
        <w:t>self-</w:t>
      </w:r>
      <w:r w:rsidRPr="00BB3E11">
        <w:rPr>
          <w:rFonts w:ascii="Arial" w:hAnsi="Arial" w:cs="Arial"/>
          <w:sz w:val="28"/>
          <w:szCs w:val="28"/>
        </w:rPr>
        <w:t>evaluation and improvement plan; thus leading to clear targeted intervention and improved outcomes for trainees and students.</w:t>
      </w:r>
    </w:p>
    <w:p w:rsidR="00BB3E11" w:rsidRPr="00BB3E11" w:rsidRDefault="00BB3E11" w:rsidP="00BB3E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  <w:lang w:val="en-US" w:eastAsia="en-GB"/>
        </w:rPr>
      </w:pPr>
    </w:p>
    <w:p w:rsidR="00BB3E11" w:rsidRDefault="00BB3E11" w:rsidP="0097147C">
      <w:pPr>
        <w:rPr>
          <w:rFonts w:ascii="Arial" w:hAnsi="Arial" w:cs="Arial"/>
          <w:sz w:val="28"/>
          <w:szCs w:val="28"/>
        </w:rPr>
      </w:pPr>
    </w:p>
    <w:p w:rsidR="0097147C" w:rsidRPr="0097147C" w:rsidRDefault="0097147C" w:rsidP="0097147C">
      <w:pPr>
        <w:rPr>
          <w:rFonts w:ascii="Arial" w:hAnsi="Arial" w:cs="Arial"/>
          <w:sz w:val="28"/>
          <w:szCs w:val="28"/>
        </w:rPr>
      </w:pPr>
      <w:r w:rsidRPr="00932B15">
        <w:rPr>
          <w:rFonts w:cs="Arial"/>
          <w:b/>
          <w:noProof/>
          <w:u w:val="single"/>
          <w:lang w:eastAsia="en-GB"/>
        </w:rPr>
        <w:drawing>
          <wp:inline distT="0" distB="0" distL="0" distR="0" wp14:anchorId="198DFC96" wp14:editId="771FBA31">
            <wp:extent cx="5731510" cy="4277995"/>
            <wp:effectExtent l="0" t="0" r="2540" b="8255"/>
            <wp:docPr id="5" name="Picture 5" descr="D:\Moorend\SCITT\Bid\Full Bid\Full Bid after feedback\Org_and_Man\SCITT Org Structure 02-0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Moorend\SCITT\Bid\Full Bid\Full Bid after feedback\Org_and_Man\SCITT Org Structure 02-08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47C" w:rsidRPr="00971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56E"/>
    <w:multiLevelType w:val="hybridMultilevel"/>
    <w:tmpl w:val="0B5039C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0BE55DC"/>
    <w:multiLevelType w:val="hybridMultilevel"/>
    <w:tmpl w:val="1EA6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5C3A"/>
    <w:multiLevelType w:val="hybridMultilevel"/>
    <w:tmpl w:val="AED0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C"/>
    <w:rsid w:val="002A4903"/>
    <w:rsid w:val="00515D3D"/>
    <w:rsid w:val="00836851"/>
    <w:rsid w:val="00874306"/>
    <w:rsid w:val="0097147C"/>
    <w:rsid w:val="00BA775F"/>
    <w:rsid w:val="00BB3E11"/>
    <w:rsid w:val="00D067E6"/>
    <w:rsid w:val="00E8019E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426F"/>
  <w15:chartTrackingRefBased/>
  <w15:docId w15:val="{580F9EAE-E458-46DE-92A1-02374336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11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11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11"/>
    <w:rPr>
      <w:rFonts w:ascii="Arial" w:hAnsi="Arial"/>
      <w:sz w:val="20"/>
      <w:szCs w:val="20"/>
    </w:rPr>
  </w:style>
  <w:style w:type="paragraph" w:customStyle="1" w:styleId="Default">
    <w:name w:val="Default"/>
    <w:basedOn w:val="Normal"/>
    <w:rsid w:val="00BB3E11"/>
    <w:pPr>
      <w:autoSpaceDE w:val="0"/>
      <w:autoSpaceDN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Academy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Beach</dc:creator>
  <cp:keywords/>
  <dc:description/>
  <cp:lastModifiedBy>Emily Beach</cp:lastModifiedBy>
  <cp:revision>2</cp:revision>
  <dcterms:created xsi:type="dcterms:W3CDTF">2019-04-29T20:47:00Z</dcterms:created>
  <dcterms:modified xsi:type="dcterms:W3CDTF">2019-04-29T20:47:00Z</dcterms:modified>
</cp:coreProperties>
</file>