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89BB2" w14:textId="77777777" w:rsidR="001319F4" w:rsidRDefault="001319F4" w:rsidP="001319F4">
      <w:pPr>
        <w:jc w:val="center"/>
        <w:rPr>
          <w:rFonts w:cs="Arial"/>
          <w:b w:val="0"/>
          <w:sz w:val="10"/>
          <w:szCs w:val="22"/>
          <w:lang w:eastAsia="en-GB"/>
        </w:rPr>
      </w:pPr>
    </w:p>
    <w:tbl>
      <w:tblPr>
        <w:tblStyle w:val="TableGrid"/>
        <w:tblpPr w:leftFromText="180" w:rightFromText="180" w:vertAnchor="text" w:horzAnchor="margin" w:tblpY="11366"/>
        <w:tblW w:w="10790" w:type="dxa"/>
        <w:tblInd w:w="0" w:type="dxa"/>
        <w:tblCellMar>
          <w:top w:w="49" w:type="dxa"/>
        </w:tblCellMar>
        <w:tblLook w:val="04A0" w:firstRow="1" w:lastRow="0" w:firstColumn="1" w:lastColumn="0" w:noHBand="0" w:noVBand="1"/>
      </w:tblPr>
      <w:tblGrid>
        <w:gridCol w:w="5530"/>
        <w:gridCol w:w="5260"/>
      </w:tblGrid>
      <w:tr w:rsidR="0044410A" w:rsidRPr="00D8196A" w14:paraId="4FA89BB5" w14:textId="77777777" w:rsidTr="0044410A">
        <w:trPr>
          <w:trHeight w:val="394"/>
        </w:trPr>
        <w:tc>
          <w:tcPr>
            <w:tcW w:w="5530" w:type="dxa"/>
            <w:tcBorders>
              <w:top w:val="nil"/>
              <w:left w:val="nil"/>
              <w:bottom w:val="nil"/>
              <w:right w:val="nil"/>
            </w:tcBorders>
          </w:tcPr>
          <w:p w14:paraId="4FA89BB3" w14:textId="77777777" w:rsidR="0044410A" w:rsidRPr="003A2334" w:rsidRDefault="0044410A" w:rsidP="0044410A">
            <w:pPr>
              <w:spacing w:line="259" w:lineRule="auto"/>
              <w:ind w:right="1615"/>
              <w:rPr>
                <w:rFonts w:ascii="Arial" w:hAnsi="Arial" w:cs="Arial"/>
                <w:sz w:val="28"/>
                <w:szCs w:val="28"/>
              </w:rPr>
            </w:pPr>
            <w:r w:rsidRPr="003A2334">
              <w:rPr>
                <w:rFonts w:ascii="Arial" w:hAnsi="Arial" w:cs="Arial"/>
                <w:sz w:val="28"/>
                <w:szCs w:val="28"/>
              </w:rPr>
              <w:t xml:space="preserve">Review by Trustees: </w:t>
            </w:r>
          </w:p>
        </w:tc>
        <w:tc>
          <w:tcPr>
            <w:tcW w:w="5260" w:type="dxa"/>
            <w:tcBorders>
              <w:top w:val="nil"/>
              <w:left w:val="nil"/>
              <w:bottom w:val="nil"/>
              <w:right w:val="nil"/>
            </w:tcBorders>
          </w:tcPr>
          <w:p w14:paraId="4FA89BB4" w14:textId="659D2095" w:rsidR="0044410A" w:rsidRPr="003A2334" w:rsidRDefault="00E34DF4" w:rsidP="0044410A">
            <w:pPr>
              <w:spacing w:line="259" w:lineRule="auto"/>
              <w:rPr>
                <w:rFonts w:ascii="Arial" w:hAnsi="Arial" w:cs="Arial"/>
                <w:sz w:val="28"/>
                <w:szCs w:val="28"/>
              </w:rPr>
            </w:pPr>
            <w:r>
              <w:rPr>
                <w:rFonts w:ascii="Arial" w:hAnsi="Arial" w:cs="Arial"/>
                <w:sz w:val="28"/>
                <w:szCs w:val="28"/>
              </w:rPr>
              <w:t>January 2018</w:t>
            </w:r>
          </w:p>
        </w:tc>
      </w:tr>
      <w:tr w:rsidR="0044410A" w:rsidRPr="00D8196A" w14:paraId="4FA89BB8" w14:textId="77777777" w:rsidTr="0044410A">
        <w:trPr>
          <w:trHeight w:val="451"/>
        </w:trPr>
        <w:tc>
          <w:tcPr>
            <w:tcW w:w="5530" w:type="dxa"/>
            <w:tcBorders>
              <w:top w:val="nil"/>
              <w:left w:val="nil"/>
              <w:bottom w:val="nil"/>
              <w:right w:val="nil"/>
            </w:tcBorders>
          </w:tcPr>
          <w:p w14:paraId="4FA89BB6" w14:textId="77777777" w:rsidR="0044410A" w:rsidRPr="003A2334" w:rsidRDefault="0044410A" w:rsidP="0044410A">
            <w:pPr>
              <w:spacing w:line="259" w:lineRule="auto"/>
              <w:rPr>
                <w:rFonts w:ascii="Arial" w:hAnsi="Arial" w:cs="Arial"/>
                <w:sz w:val="28"/>
                <w:szCs w:val="28"/>
              </w:rPr>
            </w:pPr>
            <w:r w:rsidRPr="003A2334">
              <w:rPr>
                <w:rFonts w:ascii="Arial" w:hAnsi="Arial" w:cs="Arial"/>
                <w:sz w:val="28"/>
                <w:szCs w:val="28"/>
              </w:rPr>
              <w:t>Adopted by Governing body</w:t>
            </w:r>
            <w:r>
              <w:rPr>
                <w:rFonts w:ascii="Arial" w:hAnsi="Arial" w:cs="Arial"/>
                <w:sz w:val="28"/>
                <w:szCs w:val="28"/>
              </w:rPr>
              <w:t xml:space="preserve"> of       </w:t>
            </w:r>
            <w:r w:rsidRPr="003A2334">
              <w:rPr>
                <w:rFonts w:ascii="Arial" w:hAnsi="Arial" w:cs="Arial"/>
                <w:sz w:val="28"/>
                <w:szCs w:val="28"/>
              </w:rPr>
              <w:t xml:space="preserve"> </w:t>
            </w:r>
          </w:p>
        </w:tc>
        <w:tc>
          <w:tcPr>
            <w:tcW w:w="5260" w:type="dxa"/>
            <w:tcBorders>
              <w:top w:val="nil"/>
              <w:left w:val="nil"/>
              <w:bottom w:val="nil"/>
              <w:right w:val="nil"/>
            </w:tcBorders>
          </w:tcPr>
          <w:p w14:paraId="4FA89BB7" w14:textId="77777777" w:rsidR="0044410A" w:rsidRPr="003A2334" w:rsidRDefault="0044410A" w:rsidP="0044410A">
            <w:pPr>
              <w:spacing w:line="259" w:lineRule="auto"/>
              <w:rPr>
                <w:rFonts w:ascii="Arial" w:hAnsi="Arial" w:cs="Arial"/>
                <w:sz w:val="28"/>
                <w:szCs w:val="28"/>
              </w:rPr>
            </w:pPr>
            <w:r w:rsidRPr="003A2334">
              <w:rPr>
                <w:rFonts w:ascii="Arial" w:hAnsi="Arial" w:cs="Arial"/>
                <w:sz w:val="28"/>
                <w:szCs w:val="28"/>
              </w:rPr>
              <w:t xml:space="preserve"> </w:t>
            </w:r>
          </w:p>
        </w:tc>
      </w:tr>
      <w:tr w:rsidR="002311CC" w:rsidRPr="00D8196A" w14:paraId="4FA89BBB" w14:textId="77777777" w:rsidTr="00503424">
        <w:trPr>
          <w:trHeight w:val="429"/>
        </w:trPr>
        <w:tc>
          <w:tcPr>
            <w:tcW w:w="5530" w:type="dxa"/>
            <w:tcBorders>
              <w:top w:val="nil"/>
              <w:left w:val="nil"/>
              <w:bottom w:val="nil"/>
              <w:right w:val="nil"/>
            </w:tcBorders>
          </w:tcPr>
          <w:p w14:paraId="4FA89BB9" w14:textId="77777777" w:rsidR="002311CC" w:rsidRPr="00503424" w:rsidRDefault="002311CC" w:rsidP="0044410A">
            <w:pPr>
              <w:spacing w:after="23" w:line="259" w:lineRule="auto"/>
              <w:rPr>
                <w:rFonts w:ascii="Arial" w:hAnsi="Arial" w:cs="Arial"/>
                <w:sz w:val="28"/>
                <w:szCs w:val="28"/>
              </w:rPr>
            </w:pPr>
            <w:r w:rsidRPr="002311CC">
              <w:rPr>
                <w:rFonts w:ascii="Arial" w:hAnsi="Arial" w:cs="Arial"/>
                <w:sz w:val="28"/>
                <w:szCs w:val="28"/>
              </w:rPr>
              <w:t>Date/Minute Ref:</w:t>
            </w:r>
          </w:p>
        </w:tc>
        <w:tc>
          <w:tcPr>
            <w:tcW w:w="5260" w:type="dxa"/>
            <w:tcBorders>
              <w:top w:val="nil"/>
              <w:left w:val="nil"/>
              <w:bottom w:val="nil"/>
              <w:right w:val="nil"/>
            </w:tcBorders>
          </w:tcPr>
          <w:p w14:paraId="4FA89BBA" w14:textId="77777777" w:rsidR="002311CC" w:rsidRPr="003A2334" w:rsidRDefault="002311CC" w:rsidP="0044410A">
            <w:pPr>
              <w:spacing w:line="259" w:lineRule="auto"/>
              <w:rPr>
                <w:rFonts w:cs="Arial"/>
                <w:sz w:val="28"/>
                <w:szCs w:val="28"/>
              </w:rPr>
            </w:pPr>
          </w:p>
        </w:tc>
      </w:tr>
      <w:tr w:rsidR="0044410A" w:rsidRPr="00D8196A" w14:paraId="4FA89BBF" w14:textId="77777777" w:rsidTr="00503424">
        <w:trPr>
          <w:trHeight w:val="507"/>
        </w:trPr>
        <w:tc>
          <w:tcPr>
            <w:tcW w:w="5530" w:type="dxa"/>
            <w:tcBorders>
              <w:top w:val="nil"/>
              <w:left w:val="nil"/>
              <w:bottom w:val="nil"/>
              <w:right w:val="nil"/>
            </w:tcBorders>
          </w:tcPr>
          <w:p w14:paraId="4FA89BBC" w14:textId="77777777" w:rsidR="0044410A" w:rsidRPr="003A2334" w:rsidRDefault="0044410A" w:rsidP="0044410A">
            <w:pPr>
              <w:spacing w:after="23" w:line="259" w:lineRule="auto"/>
              <w:rPr>
                <w:rFonts w:ascii="Arial" w:hAnsi="Arial" w:cs="Arial"/>
                <w:sz w:val="28"/>
                <w:szCs w:val="28"/>
              </w:rPr>
            </w:pPr>
            <w:r w:rsidRPr="003A2334">
              <w:rPr>
                <w:rFonts w:ascii="Arial" w:hAnsi="Arial" w:cs="Arial"/>
                <w:sz w:val="28"/>
                <w:szCs w:val="28"/>
              </w:rPr>
              <w:t xml:space="preserve">Next Full Review Due: </w:t>
            </w:r>
          </w:p>
          <w:p w14:paraId="4FA89BBD" w14:textId="77777777" w:rsidR="0044410A" w:rsidRPr="003A2334" w:rsidRDefault="0044410A" w:rsidP="0044410A">
            <w:pPr>
              <w:spacing w:line="259" w:lineRule="auto"/>
              <w:rPr>
                <w:rFonts w:ascii="Arial" w:hAnsi="Arial" w:cs="Arial"/>
                <w:sz w:val="28"/>
                <w:szCs w:val="28"/>
              </w:rPr>
            </w:pPr>
            <w:r w:rsidRPr="003A2334">
              <w:rPr>
                <w:rFonts w:ascii="Arial" w:hAnsi="Arial" w:cs="Arial"/>
                <w:sz w:val="28"/>
                <w:szCs w:val="28"/>
              </w:rPr>
              <w:t xml:space="preserve"> </w:t>
            </w:r>
          </w:p>
        </w:tc>
        <w:tc>
          <w:tcPr>
            <w:tcW w:w="5260" w:type="dxa"/>
            <w:tcBorders>
              <w:top w:val="nil"/>
              <w:left w:val="nil"/>
              <w:bottom w:val="nil"/>
              <w:right w:val="nil"/>
            </w:tcBorders>
          </w:tcPr>
          <w:p w14:paraId="4FA89BBE" w14:textId="7C7635AF" w:rsidR="0044410A" w:rsidRPr="003A2334" w:rsidRDefault="00E34DF4" w:rsidP="0044410A">
            <w:pPr>
              <w:spacing w:line="259" w:lineRule="auto"/>
              <w:rPr>
                <w:rFonts w:ascii="Arial" w:hAnsi="Arial" w:cs="Arial"/>
                <w:sz w:val="28"/>
                <w:szCs w:val="28"/>
              </w:rPr>
            </w:pPr>
            <w:r>
              <w:rPr>
                <w:rFonts w:ascii="Arial" w:hAnsi="Arial" w:cs="Arial"/>
                <w:sz w:val="28"/>
                <w:szCs w:val="28"/>
              </w:rPr>
              <w:t>January 202</w:t>
            </w:r>
            <w:r w:rsidR="009B623A">
              <w:rPr>
                <w:rFonts w:ascii="Arial" w:hAnsi="Arial" w:cs="Arial"/>
                <w:sz w:val="28"/>
                <w:szCs w:val="28"/>
              </w:rPr>
              <w:t>1</w:t>
            </w:r>
          </w:p>
        </w:tc>
      </w:tr>
      <w:tr w:rsidR="0044410A" w:rsidRPr="00D8196A" w14:paraId="4FA89BC2" w14:textId="77777777" w:rsidTr="0044410A">
        <w:trPr>
          <w:trHeight w:val="365"/>
        </w:trPr>
        <w:tc>
          <w:tcPr>
            <w:tcW w:w="5530" w:type="dxa"/>
            <w:tcBorders>
              <w:top w:val="nil"/>
              <w:left w:val="nil"/>
              <w:bottom w:val="nil"/>
              <w:right w:val="nil"/>
            </w:tcBorders>
          </w:tcPr>
          <w:p w14:paraId="4FA89BC0" w14:textId="77777777" w:rsidR="0044410A" w:rsidRPr="003A2334" w:rsidRDefault="0044410A" w:rsidP="0044410A">
            <w:pPr>
              <w:spacing w:line="259" w:lineRule="auto"/>
              <w:rPr>
                <w:rFonts w:ascii="Arial" w:hAnsi="Arial" w:cs="Arial"/>
                <w:sz w:val="28"/>
                <w:szCs w:val="28"/>
              </w:rPr>
            </w:pPr>
            <w:r w:rsidRPr="003A2334">
              <w:rPr>
                <w:rFonts w:ascii="Arial" w:hAnsi="Arial" w:cs="Arial"/>
                <w:sz w:val="28"/>
                <w:szCs w:val="28"/>
              </w:rPr>
              <w:t xml:space="preserve">Reviewer: </w:t>
            </w:r>
          </w:p>
        </w:tc>
        <w:tc>
          <w:tcPr>
            <w:tcW w:w="5260" w:type="dxa"/>
            <w:tcBorders>
              <w:top w:val="nil"/>
              <w:left w:val="nil"/>
              <w:bottom w:val="nil"/>
              <w:right w:val="nil"/>
            </w:tcBorders>
          </w:tcPr>
          <w:p w14:paraId="4FA89BC1" w14:textId="0901AB7E" w:rsidR="0044410A" w:rsidRPr="003A2334" w:rsidRDefault="0044410A" w:rsidP="00DB5A37">
            <w:pPr>
              <w:spacing w:line="259" w:lineRule="auto"/>
              <w:rPr>
                <w:rFonts w:ascii="Arial" w:hAnsi="Arial" w:cs="Arial"/>
                <w:sz w:val="28"/>
                <w:szCs w:val="28"/>
              </w:rPr>
            </w:pPr>
            <w:r>
              <w:rPr>
                <w:rFonts w:ascii="Arial" w:hAnsi="Arial" w:cs="Arial"/>
                <w:sz w:val="28"/>
                <w:szCs w:val="28"/>
              </w:rPr>
              <w:t xml:space="preserve">Director of Operations </w:t>
            </w:r>
          </w:p>
        </w:tc>
      </w:tr>
    </w:tbl>
    <w:p w14:paraId="4FA89BC3" w14:textId="201CBA78" w:rsidR="0044410A" w:rsidRDefault="00004C81" w:rsidP="001319F4">
      <w:pPr>
        <w:jc w:val="center"/>
        <w:rPr>
          <w:rFonts w:cs="Arial"/>
          <w:b w:val="0"/>
        </w:rPr>
      </w:pPr>
      <w:r>
        <w:rPr>
          <w:noProof/>
          <w:lang w:eastAsia="en-GB"/>
        </w:rPr>
        <w:drawing>
          <wp:inline distT="0" distB="0" distL="0" distR="0" wp14:anchorId="58580D65" wp14:editId="4506CCAF">
            <wp:extent cx="2828925" cy="1676400"/>
            <wp:effectExtent l="0" t="0" r="0" b="0"/>
            <wp:docPr id="2" name="Picture 2" descr="SOUUTH PENNINE ACADEMIES logo 1-01"/>
            <wp:cNvGraphicFramePr/>
            <a:graphic xmlns:a="http://schemas.openxmlformats.org/drawingml/2006/main">
              <a:graphicData uri="http://schemas.openxmlformats.org/drawingml/2006/picture">
                <pic:pic xmlns:pic="http://schemas.openxmlformats.org/drawingml/2006/picture">
                  <pic:nvPicPr>
                    <pic:cNvPr id="2" name="Picture 2" descr="SOUUTH PENNINE ACADEMIES logo 1-0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676400"/>
                    </a:xfrm>
                    <a:prstGeom prst="rect">
                      <a:avLst/>
                    </a:prstGeom>
                    <a:noFill/>
                    <a:ln>
                      <a:noFill/>
                    </a:ln>
                  </pic:spPr>
                </pic:pic>
              </a:graphicData>
            </a:graphic>
          </wp:inline>
        </w:drawing>
      </w:r>
    </w:p>
    <w:p w14:paraId="1473A6F4" w14:textId="479AAA56" w:rsidR="00E34DF4" w:rsidRDefault="002311CC" w:rsidP="00012A51">
      <w:pPr>
        <w:rPr>
          <w:rFonts w:eastAsiaTheme="minorHAnsi" w:cs="Arial"/>
          <w:sz w:val="23"/>
          <w:szCs w:val="23"/>
        </w:rPr>
      </w:pPr>
      <w:r w:rsidRPr="002311CC">
        <w:rPr>
          <w:rFonts w:cs="Arial"/>
          <w:b w:val="0"/>
          <w:noProof/>
          <w:lang w:eastAsia="en-GB"/>
        </w:rPr>
        <mc:AlternateContent>
          <mc:Choice Requires="wps">
            <w:drawing>
              <wp:anchor distT="45720" distB="45720" distL="114300" distR="114300" simplePos="0" relativeHeight="251663360" behindDoc="0" locked="0" layoutInCell="1" allowOverlap="1" wp14:anchorId="4FA89C5C" wp14:editId="4FA89C5D">
                <wp:simplePos x="0" y="0"/>
                <wp:positionH relativeFrom="margin">
                  <wp:align>right</wp:align>
                </wp:positionH>
                <wp:positionV relativeFrom="paragraph">
                  <wp:posOffset>2049780</wp:posOffset>
                </wp:positionV>
                <wp:extent cx="6457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noFill/>
                          <a:miter lim="800000"/>
                          <a:headEnd/>
                          <a:tailEnd/>
                        </a:ln>
                      </wps:spPr>
                      <wps:txbx>
                        <w:txbxContent>
                          <w:p w14:paraId="4FA89C66" w14:textId="25DB3076" w:rsidR="00012A51" w:rsidRPr="00012A51" w:rsidRDefault="00012A51" w:rsidP="00503424">
                            <w:pPr>
                              <w:jc w:val="center"/>
                              <w:rPr>
                                <w:sz w:val="44"/>
                                <w:szCs w:val="28"/>
                              </w:rPr>
                            </w:pPr>
                            <w:r>
                              <w:rPr>
                                <w:b w:val="0"/>
                                <w:sz w:val="44"/>
                                <w:szCs w:val="28"/>
                              </w:rPr>
                              <w:t>General Data Protection Regulations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89C5C" id="_x0000_t202" coordsize="21600,21600" o:spt="202" path="m,l,21600r21600,l21600,xe">
                <v:stroke joinstyle="miter"/>
                <v:path gradientshapeok="t" o:connecttype="rect"/>
              </v:shapetype>
              <v:shape id="Text Box 2" o:spid="_x0000_s1026" type="#_x0000_t202" style="position:absolute;margin-left:457.3pt;margin-top:161.4pt;width:508.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F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" stroked="f">
                <v:textbox style="mso-fit-shape-to-text:t">
                  <w:txbxContent>
                    <w:p w14:paraId="4FA89C66" w14:textId="25DB3076" w:rsidR="00012A51" w:rsidRPr="00012A51" w:rsidRDefault="00012A51" w:rsidP="00503424">
                      <w:pPr>
                        <w:jc w:val="center"/>
                        <w:rPr>
                          <w:sz w:val="44"/>
                          <w:szCs w:val="28"/>
                        </w:rPr>
                      </w:pPr>
                      <w:r>
                        <w:rPr>
                          <w:b w:val="0"/>
                          <w:sz w:val="44"/>
                          <w:szCs w:val="28"/>
                        </w:rPr>
                        <w:t>General Data Protection Regulations Policy</w:t>
                      </w:r>
                    </w:p>
                  </w:txbxContent>
                </v:textbox>
                <w10:wrap type="square" anchorx="margin"/>
              </v:shape>
            </w:pict>
          </mc:Fallback>
        </mc:AlternateContent>
      </w:r>
      <w:r w:rsidR="00E34DF4">
        <w:rPr>
          <w:rFonts w:eastAsiaTheme="minorHAnsi" w:cs="Arial"/>
          <w:sz w:val="23"/>
          <w:szCs w:val="23"/>
        </w:rPr>
        <w:br w:type="page"/>
      </w:r>
    </w:p>
    <w:p w14:paraId="16B0BD38"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lastRenderedPageBreak/>
        <w:t>Contents:</w:t>
      </w:r>
    </w:p>
    <w:p w14:paraId="1557BB6D"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Statement of intent</w:t>
      </w:r>
    </w:p>
    <w:p w14:paraId="61BE1345"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w:t>
      </w:r>
      <w:r w:rsidRPr="00012A51">
        <w:rPr>
          <w:rFonts w:eastAsiaTheme="minorHAnsi" w:cs="Arial"/>
          <w:b w:val="0"/>
          <w:szCs w:val="24"/>
        </w:rPr>
        <w:tab/>
        <w:t>Legal framework</w:t>
      </w:r>
    </w:p>
    <w:p w14:paraId="53F633A1"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2.</w:t>
      </w:r>
      <w:r w:rsidRPr="00012A51">
        <w:rPr>
          <w:rFonts w:eastAsiaTheme="minorHAnsi" w:cs="Arial"/>
          <w:b w:val="0"/>
          <w:szCs w:val="24"/>
        </w:rPr>
        <w:tab/>
        <w:t xml:space="preserve">Applicable data </w:t>
      </w:r>
    </w:p>
    <w:p w14:paraId="2727811B"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3.</w:t>
      </w:r>
      <w:r w:rsidRPr="00012A51">
        <w:rPr>
          <w:rFonts w:eastAsiaTheme="minorHAnsi" w:cs="Arial"/>
          <w:b w:val="0"/>
          <w:szCs w:val="24"/>
        </w:rPr>
        <w:tab/>
        <w:t>Principles</w:t>
      </w:r>
    </w:p>
    <w:p w14:paraId="3190A594"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4.</w:t>
      </w:r>
      <w:r w:rsidRPr="00012A51">
        <w:rPr>
          <w:rFonts w:eastAsiaTheme="minorHAnsi" w:cs="Arial"/>
          <w:b w:val="0"/>
          <w:szCs w:val="24"/>
        </w:rPr>
        <w:tab/>
        <w:t>Accountability</w:t>
      </w:r>
    </w:p>
    <w:p w14:paraId="152CDE28"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5.</w:t>
      </w:r>
      <w:r w:rsidRPr="00012A51">
        <w:rPr>
          <w:rFonts w:eastAsiaTheme="minorHAnsi" w:cs="Arial"/>
          <w:b w:val="0"/>
          <w:szCs w:val="24"/>
        </w:rPr>
        <w:tab/>
        <w:t>Data protection officer (DPO)</w:t>
      </w:r>
    </w:p>
    <w:p w14:paraId="755371A1"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6.</w:t>
      </w:r>
      <w:r w:rsidRPr="00012A51">
        <w:rPr>
          <w:rFonts w:eastAsiaTheme="minorHAnsi" w:cs="Arial"/>
          <w:b w:val="0"/>
          <w:szCs w:val="24"/>
        </w:rPr>
        <w:tab/>
        <w:t>Lawful processing</w:t>
      </w:r>
    </w:p>
    <w:p w14:paraId="1D3B2A2C"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7.</w:t>
      </w:r>
      <w:r w:rsidRPr="00012A51">
        <w:rPr>
          <w:rFonts w:eastAsiaTheme="minorHAnsi" w:cs="Arial"/>
          <w:b w:val="0"/>
          <w:szCs w:val="24"/>
        </w:rPr>
        <w:tab/>
        <w:t>Consent</w:t>
      </w:r>
    </w:p>
    <w:p w14:paraId="01CD970E"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8.</w:t>
      </w:r>
      <w:r w:rsidRPr="00012A51">
        <w:rPr>
          <w:rFonts w:eastAsiaTheme="minorHAnsi" w:cs="Arial"/>
          <w:b w:val="0"/>
          <w:szCs w:val="24"/>
        </w:rPr>
        <w:tab/>
        <w:t>The right to be informed</w:t>
      </w:r>
    </w:p>
    <w:p w14:paraId="4728A8FC"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9.</w:t>
      </w:r>
      <w:r w:rsidRPr="00012A51">
        <w:rPr>
          <w:rFonts w:eastAsiaTheme="minorHAnsi" w:cs="Arial"/>
          <w:b w:val="0"/>
          <w:szCs w:val="24"/>
        </w:rPr>
        <w:tab/>
        <w:t>The right of access</w:t>
      </w:r>
    </w:p>
    <w:p w14:paraId="7DE7AE87"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10.</w:t>
      </w:r>
      <w:r w:rsidRPr="00012A51">
        <w:rPr>
          <w:rFonts w:eastAsiaTheme="minorHAnsi" w:cs="Arial"/>
          <w:b w:val="0"/>
          <w:szCs w:val="24"/>
        </w:rPr>
        <w:tab/>
        <w:t>The right to rectification</w:t>
      </w:r>
    </w:p>
    <w:p w14:paraId="3C1F5FDD"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11.</w:t>
      </w:r>
      <w:r w:rsidRPr="00012A51">
        <w:rPr>
          <w:rFonts w:eastAsiaTheme="minorHAnsi" w:cs="Arial"/>
          <w:b w:val="0"/>
          <w:szCs w:val="24"/>
        </w:rPr>
        <w:tab/>
        <w:t>The right to erasure</w:t>
      </w:r>
    </w:p>
    <w:p w14:paraId="1AAD6DA4"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12.</w:t>
      </w:r>
      <w:r w:rsidRPr="00012A51">
        <w:rPr>
          <w:rFonts w:eastAsiaTheme="minorHAnsi" w:cs="Arial"/>
          <w:b w:val="0"/>
          <w:szCs w:val="24"/>
        </w:rPr>
        <w:tab/>
        <w:t>The right to restrict processing</w:t>
      </w:r>
    </w:p>
    <w:p w14:paraId="0A53E394"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13.</w:t>
      </w:r>
      <w:r w:rsidRPr="00012A51">
        <w:rPr>
          <w:rFonts w:eastAsiaTheme="minorHAnsi" w:cs="Arial"/>
          <w:b w:val="0"/>
          <w:szCs w:val="24"/>
        </w:rPr>
        <w:tab/>
        <w:t>The right to data portability</w:t>
      </w:r>
    </w:p>
    <w:p w14:paraId="4F4E64AE"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14.</w:t>
      </w:r>
      <w:r w:rsidRPr="00012A51">
        <w:rPr>
          <w:rFonts w:eastAsiaTheme="minorHAnsi" w:cs="Arial"/>
          <w:b w:val="0"/>
          <w:szCs w:val="24"/>
        </w:rPr>
        <w:tab/>
        <w:t xml:space="preserve">The right to object </w:t>
      </w:r>
    </w:p>
    <w:p w14:paraId="0D793EBB"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15.</w:t>
      </w:r>
      <w:r w:rsidRPr="00012A51">
        <w:rPr>
          <w:rFonts w:eastAsiaTheme="minorHAnsi" w:cs="Arial"/>
          <w:b w:val="0"/>
          <w:szCs w:val="24"/>
        </w:rPr>
        <w:tab/>
        <w:t>Automated decision making and profiling</w:t>
      </w:r>
    </w:p>
    <w:p w14:paraId="7F684566"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16.</w:t>
      </w:r>
      <w:r w:rsidRPr="00012A51">
        <w:rPr>
          <w:rFonts w:eastAsiaTheme="minorHAnsi" w:cs="Arial"/>
          <w:b w:val="0"/>
          <w:szCs w:val="24"/>
        </w:rPr>
        <w:tab/>
        <w:t>Privacy by design and privacy impact assessments</w:t>
      </w:r>
    </w:p>
    <w:p w14:paraId="5E3B6678"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17.</w:t>
      </w:r>
      <w:r w:rsidRPr="00012A51">
        <w:rPr>
          <w:rFonts w:eastAsiaTheme="minorHAnsi" w:cs="Arial"/>
          <w:b w:val="0"/>
          <w:szCs w:val="24"/>
        </w:rPr>
        <w:tab/>
        <w:t>Data breaches</w:t>
      </w:r>
    </w:p>
    <w:p w14:paraId="27D6F2B8"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18.</w:t>
      </w:r>
      <w:r w:rsidRPr="00012A51">
        <w:rPr>
          <w:rFonts w:eastAsiaTheme="minorHAnsi" w:cs="Arial"/>
          <w:b w:val="0"/>
          <w:szCs w:val="24"/>
        </w:rPr>
        <w:tab/>
        <w:t>Data security</w:t>
      </w:r>
    </w:p>
    <w:p w14:paraId="7C2A509C" w14:textId="77777777"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19.</w:t>
      </w:r>
      <w:r w:rsidRPr="00012A51">
        <w:rPr>
          <w:rFonts w:eastAsiaTheme="minorHAnsi" w:cs="Arial"/>
          <w:b w:val="0"/>
          <w:szCs w:val="24"/>
        </w:rPr>
        <w:tab/>
        <w:t xml:space="preserve">Publication of information </w:t>
      </w:r>
    </w:p>
    <w:p w14:paraId="71D42489" w14:textId="2B7F25B0" w:rsidR="00E34DF4" w:rsidRPr="00012A51" w:rsidRDefault="00E34DF4" w:rsidP="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t>2</w:t>
      </w:r>
      <w:r w:rsidR="006D5B80">
        <w:rPr>
          <w:rFonts w:eastAsiaTheme="minorHAnsi" w:cs="Arial"/>
          <w:b w:val="0"/>
          <w:szCs w:val="24"/>
        </w:rPr>
        <w:t>0</w:t>
      </w:r>
      <w:r w:rsidRPr="00012A51">
        <w:rPr>
          <w:rFonts w:eastAsiaTheme="minorHAnsi" w:cs="Arial"/>
          <w:b w:val="0"/>
          <w:szCs w:val="24"/>
        </w:rPr>
        <w:t>.</w:t>
      </w:r>
      <w:r w:rsidRPr="00012A51">
        <w:rPr>
          <w:rFonts w:eastAsiaTheme="minorHAnsi" w:cs="Arial"/>
          <w:b w:val="0"/>
          <w:szCs w:val="24"/>
        </w:rPr>
        <w:tab/>
        <w:t xml:space="preserve">DBS data </w:t>
      </w:r>
    </w:p>
    <w:p w14:paraId="1CBA7429" w14:textId="119F520E" w:rsidR="00E34DF4" w:rsidRDefault="00E34DF4">
      <w:pPr>
        <w:rPr>
          <w:rFonts w:eastAsiaTheme="minorHAnsi" w:cs="Arial"/>
          <w:b w:val="0"/>
          <w:szCs w:val="24"/>
        </w:rPr>
      </w:pPr>
      <w:r w:rsidRPr="00012A51">
        <w:rPr>
          <w:rFonts w:eastAsiaTheme="minorHAnsi" w:cs="Arial"/>
          <w:b w:val="0"/>
          <w:szCs w:val="24"/>
        </w:rPr>
        <w:t>2</w:t>
      </w:r>
      <w:r w:rsidR="006D5B80">
        <w:rPr>
          <w:rFonts w:eastAsiaTheme="minorHAnsi" w:cs="Arial"/>
          <w:b w:val="0"/>
          <w:szCs w:val="24"/>
        </w:rPr>
        <w:t>1</w:t>
      </w:r>
      <w:r w:rsidRPr="00012A51">
        <w:rPr>
          <w:rFonts w:eastAsiaTheme="minorHAnsi" w:cs="Arial"/>
          <w:b w:val="0"/>
          <w:szCs w:val="24"/>
        </w:rPr>
        <w:t>.</w:t>
      </w:r>
      <w:r w:rsidRPr="00012A51">
        <w:rPr>
          <w:rFonts w:eastAsiaTheme="minorHAnsi" w:cs="Arial"/>
          <w:b w:val="0"/>
          <w:szCs w:val="24"/>
        </w:rPr>
        <w:tab/>
        <w:t xml:space="preserve">Policy review   </w:t>
      </w:r>
    </w:p>
    <w:p w14:paraId="24010E19" w14:textId="619BBD8F" w:rsidR="00B971E5" w:rsidRDefault="00B971E5">
      <w:pPr>
        <w:rPr>
          <w:rFonts w:eastAsiaTheme="minorHAnsi" w:cs="Arial"/>
          <w:b w:val="0"/>
          <w:szCs w:val="24"/>
        </w:rPr>
      </w:pPr>
    </w:p>
    <w:p w14:paraId="2EC3F6B6" w14:textId="5BC278FA" w:rsidR="00B971E5" w:rsidRPr="00012A51" w:rsidRDefault="00B971E5">
      <w:pPr>
        <w:rPr>
          <w:rFonts w:eastAsiaTheme="minorHAnsi" w:cs="Arial"/>
          <w:b w:val="0"/>
          <w:szCs w:val="24"/>
        </w:rPr>
      </w:pPr>
      <w:r>
        <w:rPr>
          <w:rFonts w:eastAsiaTheme="minorHAnsi" w:cs="Arial"/>
          <w:b w:val="0"/>
          <w:szCs w:val="24"/>
        </w:rPr>
        <w:t>2</w:t>
      </w:r>
      <w:r w:rsidR="006D5B80">
        <w:rPr>
          <w:rFonts w:eastAsiaTheme="minorHAnsi" w:cs="Arial"/>
          <w:b w:val="0"/>
          <w:szCs w:val="24"/>
        </w:rPr>
        <w:t>2</w:t>
      </w:r>
      <w:r>
        <w:rPr>
          <w:rFonts w:eastAsiaTheme="minorHAnsi" w:cs="Arial"/>
          <w:b w:val="0"/>
          <w:szCs w:val="24"/>
        </w:rPr>
        <w:t>.      Single Central Record</w:t>
      </w:r>
    </w:p>
    <w:p w14:paraId="2B9AF989" w14:textId="236450F7" w:rsidR="00E34DF4" w:rsidRPr="00012A51" w:rsidRDefault="00E34DF4">
      <w:pPr>
        <w:rPr>
          <w:rFonts w:eastAsiaTheme="minorHAnsi" w:cs="Arial"/>
          <w:b w:val="0"/>
          <w:szCs w:val="24"/>
        </w:rPr>
      </w:pPr>
    </w:p>
    <w:p w14:paraId="5A82D272" w14:textId="5D2D80B5" w:rsidR="00E34DF4" w:rsidRPr="00012A51" w:rsidRDefault="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br w:type="page"/>
      </w:r>
    </w:p>
    <w:p w14:paraId="6A94DDC5" w14:textId="4B740283" w:rsidR="00E34DF4" w:rsidRPr="00012A51" w:rsidRDefault="00E34DF4" w:rsidP="00E34DF4">
      <w:pPr>
        <w:pStyle w:val="Heading2"/>
        <w:ind w:left="576" w:hanging="576"/>
        <w:jc w:val="both"/>
        <w:rPr>
          <w:rFonts w:ascii="Arial" w:hAnsi="Arial" w:cs="Arial"/>
          <w:color w:val="auto"/>
          <w:sz w:val="24"/>
          <w:szCs w:val="24"/>
        </w:rPr>
      </w:pPr>
      <w:bookmarkStart w:id="0" w:name="statment"/>
      <w:bookmarkStart w:id="1" w:name="statement"/>
      <w:r w:rsidRPr="00012A51">
        <w:rPr>
          <w:rFonts w:ascii="Arial" w:hAnsi="Arial" w:cs="Arial"/>
          <w:color w:val="auto"/>
          <w:sz w:val="24"/>
          <w:szCs w:val="24"/>
        </w:rPr>
        <w:lastRenderedPageBreak/>
        <w:t>STATEMENT OF INTENT</w:t>
      </w:r>
    </w:p>
    <w:bookmarkEnd w:id="0"/>
    <w:bookmarkEnd w:id="1"/>
    <w:p w14:paraId="6C0CCF5E" w14:textId="77777777" w:rsidR="00E34DF4" w:rsidRPr="00012A51" w:rsidRDefault="00E34DF4" w:rsidP="00E34DF4">
      <w:pPr>
        <w:jc w:val="both"/>
        <w:rPr>
          <w:rFonts w:cs="Arial"/>
          <w:b w:val="0"/>
          <w:szCs w:val="24"/>
        </w:rPr>
      </w:pPr>
    </w:p>
    <w:p w14:paraId="427C2C34" w14:textId="59B46D29" w:rsidR="00E34DF4" w:rsidRPr="00012A51" w:rsidRDefault="004349D9" w:rsidP="00E34DF4">
      <w:pPr>
        <w:spacing w:line="276" w:lineRule="auto"/>
        <w:jc w:val="both"/>
        <w:rPr>
          <w:rFonts w:cs="Arial"/>
          <w:b w:val="0"/>
          <w:szCs w:val="24"/>
        </w:rPr>
      </w:pPr>
      <w:r>
        <w:rPr>
          <w:rFonts w:cs="Arial"/>
          <w:b w:val="0"/>
          <w:szCs w:val="24"/>
        </w:rPr>
        <w:t xml:space="preserve">The Huddersfield Horizon SCITT </w:t>
      </w:r>
      <w:r w:rsidR="00E34DF4" w:rsidRPr="00012A51">
        <w:rPr>
          <w:rFonts w:cs="Arial"/>
          <w:b w:val="0"/>
          <w:szCs w:val="24"/>
        </w:rPr>
        <w:t xml:space="preserve">is required to keep and process certain information about its staff members and </w:t>
      </w:r>
      <w:r>
        <w:rPr>
          <w:rFonts w:cs="Arial"/>
          <w:b w:val="0"/>
          <w:szCs w:val="24"/>
        </w:rPr>
        <w:t>trainees</w:t>
      </w:r>
      <w:r w:rsidR="00E34DF4" w:rsidRPr="00012A51">
        <w:rPr>
          <w:rFonts w:cs="Arial"/>
          <w:b w:val="0"/>
          <w:szCs w:val="24"/>
        </w:rPr>
        <w:t xml:space="preserve"> in accordance with its legal obligations under the General Data Protection Regulation (GDPR)</w:t>
      </w:r>
      <w:r w:rsidR="009B623A" w:rsidRPr="00012A51">
        <w:rPr>
          <w:rFonts w:cs="Arial"/>
          <w:b w:val="0"/>
          <w:szCs w:val="24"/>
        </w:rPr>
        <w:t xml:space="preserve"> 2018</w:t>
      </w:r>
      <w:r w:rsidR="00E34DF4" w:rsidRPr="00012A51">
        <w:rPr>
          <w:rFonts w:cs="Arial"/>
          <w:b w:val="0"/>
          <w:szCs w:val="24"/>
        </w:rPr>
        <w:t xml:space="preserve">. </w:t>
      </w:r>
    </w:p>
    <w:p w14:paraId="30B8A5D3" w14:textId="77777777" w:rsidR="00E34DF4" w:rsidRPr="00012A51" w:rsidRDefault="00E34DF4" w:rsidP="00E34DF4">
      <w:pPr>
        <w:spacing w:line="276" w:lineRule="auto"/>
        <w:jc w:val="both"/>
        <w:rPr>
          <w:rFonts w:cs="Arial"/>
          <w:b w:val="0"/>
          <w:szCs w:val="24"/>
        </w:rPr>
      </w:pPr>
    </w:p>
    <w:p w14:paraId="36BE6ED0" w14:textId="071AA96B" w:rsidR="00E34DF4" w:rsidRPr="00012A51" w:rsidRDefault="00E34DF4" w:rsidP="00E34DF4">
      <w:pPr>
        <w:spacing w:line="276" w:lineRule="auto"/>
        <w:jc w:val="both"/>
        <w:rPr>
          <w:rFonts w:cs="Arial"/>
          <w:b w:val="0"/>
          <w:szCs w:val="24"/>
        </w:rPr>
      </w:pPr>
      <w:r w:rsidRPr="00012A51">
        <w:rPr>
          <w:rFonts w:cs="Arial"/>
          <w:b w:val="0"/>
          <w:szCs w:val="24"/>
        </w:rPr>
        <w:t xml:space="preserve">The </w:t>
      </w:r>
      <w:r w:rsidR="004349D9">
        <w:rPr>
          <w:rFonts w:cs="Arial"/>
          <w:b w:val="0"/>
          <w:szCs w:val="24"/>
        </w:rPr>
        <w:t>Partnership</w:t>
      </w:r>
      <w:r w:rsidRPr="00012A51">
        <w:rPr>
          <w:rFonts w:cs="Arial"/>
          <w:b w:val="0"/>
          <w:szCs w:val="24"/>
        </w:rPr>
        <w:t xml:space="preserve"> may, from time to time, be required to share personal infor</w:t>
      </w:r>
      <w:r w:rsidR="004349D9">
        <w:rPr>
          <w:rFonts w:cs="Arial"/>
          <w:b w:val="0"/>
          <w:szCs w:val="24"/>
        </w:rPr>
        <w:t>mation about its staff or trainees</w:t>
      </w:r>
      <w:r w:rsidRPr="00012A51">
        <w:rPr>
          <w:rFonts w:cs="Arial"/>
          <w:b w:val="0"/>
          <w:szCs w:val="24"/>
        </w:rPr>
        <w:t xml:space="preserve"> with ot</w:t>
      </w:r>
      <w:r w:rsidR="004349D9">
        <w:rPr>
          <w:rFonts w:cs="Arial"/>
          <w:b w:val="0"/>
          <w:szCs w:val="24"/>
        </w:rPr>
        <w:t>her organisations, mainly the DFE</w:t>
      </w:r>
      <w:r w:rsidRPr="00012A51">
        <w:rPr>
          <w:rFonts w:cs="Arial"/>
          <w:b w:val="0"/>
          <w:szCs w:val="24"/>
        </w:rPr>
        <w:t xml:space="preserve">, </w:t>
      </w:r>
      <w:r w:rsidR="004349D9">
        <w:rPr>
          <w:rFonts w:cs="Arial"/>
          <w:b w:val="0"/>
          <w:szCs w:val="24"/>
        </w:rPr>
        <w:t>Ofsted, Partnership schools.</w:t>
      </w:r>
    </w:p>
    <w:p w14:paraId="42ADEF43" w14:textId="77777777" w:rsidR="00E34DF4" w:rsidRPr="00012A51" w:rsidRDefault="00E34DF4" w:rsidP="00E34DF4">
      <w:pPr>
        <w:spacing w:line="276" w:lineRule="auto"/>
        <w:jc w:val="both"/>
        <w:rPr>
          <w:rFonts w:cs="Arial"/>
          <w:b w:val="0"/>
          <w:szCs w:val="24"/>
        </w:rPr>
      </w:pPr>
    </w:p>
    <w:p w14:paraId="25C0C50B" w14:textId="4D6FBA2B" w:rsidR="00E34DF4" w:rsidRPr="00012A51" w:rsidRDefault="00E34DF4" w:rsidP="00E34DF4">
      <w:pPr>
        <w:spacing w:line="276" w:lineRule="auto"/>
        <w:jc w:val="both"/>
        <w:rPr>
          <w:rFonts w:cs="Arial"/>
          <w:b w:val="0"/>
          <w:szCs w:val="24"/>
        </w:rPr>
      </w:pPr>
      <w:r w:rsidRPr="00012A51">
        <w:rPr>
          <w:rFonts w:cs="Arial"/>
          <w:b w:val="0"/>
          <w:szCs w:val="24"/>
        </w:rPr>
        <w:t>This policy</w:t>
      </w:r>
      <w:r w:rsidR="004349D9">
        <w:rPr>
          <w:rFonts w:cs="Arial"/>
          <w:b w:val="0"/>
          <w:szCs w:val="24"/>
        </w:rPr>
        <w:t xml:space="preserve"> is in place to ensure all trainees, staff</w:t>
      </w:r>
      <w:r w:rsidRPr="00012A51">
        <w:rPr>
          <w:rFonts w:cs="Arial"/>
          <w:b w:val="0"/>
          <w:szCs w:val="24"/>
        </w:rPr>
        <w:t xml:space="preserve"> and </w:t>
      </w:r>
      <w:r w:rsidR="004349D9">
        <w:rPr>
          <w:rFonts w:cs="Arial"/>
          <w:b w:val="0"/>
          <w:szCs w:val="24"/>
        </w:rPr>
        <w:t xml:space="preserve">SPB members </w:t>
      </w:r>
      <w:r w:rsidRPr="00012A51">
        <w:rPr>
          <w:rFonts w:cs="Arial"/>
          <w:b w:val="0"/>
          <w:szCs w:val="24"/>
        </w:rPr>
        <w:t xml:space="preserve">are aware of their responsibilities and outlines how the </w:t>
      </w:r>
      <w:r w:rsidR="004349D9">
        <w:rPr>
          <w:rFonts w:cs="Arial"/>
          <w:b w:val="0"/>
          <w:szCs w:val="24"/>
        </w:rPr>
        <w:t>Partnership</w:t>
      </w:r>
      <w:r w:rsidRPr="00012A51">
        <w:rPr>
          <w:rFonts w:cs="Arial"/>
          <w:b w:val="0"/>
          <w:szCs w:val="24"/>
        </w:rPr>
        <w:t xml:space="preserve"> complies with the following core principles of the GDPR. </w:t>
      </w:r>
    </w:p>
    <w:p w14:paraId="6F53F974" w14:textId="77777777" w:rsidR="00E34DF4" w:rsidRPr="00012A51" w:rsidRDefault="00E34DF4" w:rsidP="00E34DF4">
      <w:pPr>
        <w:spacing w:line="276" w:lineRule="auto"/>
        <w:jc w:val="both"/>
        <w:rPr>
          <w:rFonts w:cs="Arial"/>
          <w:b w:val="0"/>
          <w:szCs w:val="24"/>
          <w:highlight w:val="yellow"/>
        </w:rPr>
      </w:pPr>
    </w:p>
    <w:p w14:paraId="0395DBC5" w14:textId="2AA9DF1F" w:rsidR="00E34DF4" w:rsidRPr="00012A51" w:rsidRDefault="00E34DF4" w:rsidP="00E34DF4">
      <w:pPr>
        <w:spacing w:line="276" w:lineRule="auto"/>
        <w:jc w:val="both"/>
        <w:rPr>
          <w:rFonts w:cs="Arial"/>
          <w:b w:val="0"/>
          <w:szCs w:val="24"/>
        </w:rPr>
      </w:pPr>
      <w:r w:rsidRPr="00012A51">
        <w:rPr>
          <w:rFonts w:cs="Arial"/>
          <w:b w:val="0"/>
          <w:szCs w:val="24"/>
        </w:rPr>
        <w:t xml:space="preserve">Organisational methods for keeping data secure are imperative, and </w:t>
      </w:r>
      <w:r w:rsidR="004349D9">
        <w:rPr>
          <w:rFonts w:cs="Arial"/>
          <w:b w:val="0"/>
          <w:szCs w:val="24"/>
        </w:rPr>
        <w:t xml:space="preserve">The Huddersfield Horizon SCITT </w:t>
      </w:r>
      <w:r w:rsidRPr="00012A51">
        <w:rPr>
          <w:rFonts w:cs="Arial"/>
          <w:b w:val="0"/>
          <w:szCs w:val="24"/>
        </w:rPr>
        <w:t xml:space="preserve">believes that it is good practice to keep clear practical policies, backed up by written procedures. </w:t>
      </w:r>
    </w:p>
    <w:p w14:paraId="271CB529" w14:textId="77777777" w:rsidR="00E34DF4" w:rsidRPr="00012A51" w:rsidRDefault="00E34DF4" w:rsidP="00E34DF4">
      <w:pPr>
        <w:jc w:val="both"/>
        <w:rPr>
          <w:rFonts w:cs="Arial"/>
          <w:b w:val="0"/>
          <w:szCs w:val="24"/>
        </w:rPr>
      </w:pPr>
    </w:p>
    <w:p w14:paraId="135EC043" w14:textId="77777777" w:rsidR="00E34DF4" w:rsidRPr="00012A51" w:rsidRDefault="00E34DF4" w:rsidP="00E34DF4">
      <w:pPr>
        <w:jc w:val="both"/>
        <w:rPr>
          <w:rFonts w:cs="Arial"/>
          <w:b w:val="0"/>
          <w:szCs w:val="24"/>
        </w:rPr>
      </w:pPr>
      <w:r w:rsidRPr="00012A51">
        <w:rPr>
          <w:rFonts w:cs="Arial"/>
          <w:b w:val="0"/>
          <w:noProof/>
          <w:color w:val="000000" w:themeColor="text1"/>
          <w:szCs w:val="24"/>
          <w:lang w:eastAsia="en-GB"/>
        </w:rPr>
        <mc:AlternateContent>
          <mc:Choice Requires="wps">
            <w:drawing>
              <wp:anchor distT="0" distB="0" distL="114300" distR="114300" simplePos="0" relativeHeight="251665408" behindDoc="0" locked="0" layoutInCell="1" allowOverlap="1" wp14:anchorId="3BF7C8B8" wp14:editId="57ED2AD9">
                <wp:simplePos x="0" y="0"/>
                <wp:positionH relativeFrom="margin">
                  <wp:align>right</wp:align>
                </wp:positionH>
                <wp:positionV relativeFrom="paragraph">
                  <wp:posOffset>69850</wp:posOffset>
                </wp:positionV>
                <wp:extent cx="6715125" cy="8477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6715125" cy="847725"/>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72D3" id="Rectangle 4" o:spid="_x0000_s1026" style="position:absolute;margin-left:477.55pt;margin-top:5.5pt;width:528.75pt;height:66.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" filled="f" strokecolor="#ffd006" strokeweight="3pt">
                <w10:wrap anchorx="margin"/>
              </v:rect>
            </w:pict>
          </mc:Fallback>
        </mc:AlternateContent>
      </w:r>
    </w:p>
    <w:p w14:paraId="35AF8D60" w14:textId="41C48827" w:rsidR="00E34DF4" w:rsidRPr="00012A51" w:rsidRDefault="00E34DF4">
      <w:pPr>
        <w:rPr>
          <w:rFonts w:eastAsiaTheme="minorHAnsi" w:cs="Arial"/>
          <w:b w:val="0"/>
          <w:szCs w:val="24"/>
        </w:rPr>
      </w:pPr>
      <w:r w:rsidRPr="00012A51">
        <w:rPr>
          <w:rFonts w:cs="Arial"/>
          <w:b w:val="0"/>
          <w:color w:val="000000" w:themeColor="text1"/>
          <w:szCs w:val="24"/>
        </w:rPr>
        <w:t xml:space="preserve">This policy complies with the requirements set out in the GDPR, which </w:t>
      </w:r>
      <w:r w:rsidR="006B5E7F">
        <w:rPr>
          <w:rFonts w:cs="Arial"/>
          <w:b w:val="0"/>
          <w:color w:val="000000" w:themeColor="text1"/>
          <w:szCs w:val="24"/>
        </w:rPr>
        <w:t>came</w:t>
      </w:r>
      <w:r w:rsidRPr="00012A51">
        <w:rPr>
          <w:rFonts w:cs="Arial"/>
          <w:b w:val="0"/>
          <w:color w:val="000000" w:themeColor="text1"/>
          <w:szCs w:val="24"/>
        </w:rPr>
        <w:t xml:space="preserve"> into effect on 25 May 2018. The government have confirmed that the UK’s decision to leave the EU will not</w:t>
      </w:r>
    </w:p>
    <w:p w14:paraId="5438A3D4" w14:textId="3F3390D3" w:rsidR="00E34DF4" w:rsidRPr="00012A51" w:rsidRDefault="00E34DF4" w:rsidP="009B623A">
      <w:pPr>
        <w:rPr>
          <w:rFonts w:eastAsiaTheme="minorHAnsi" w:cs="Arial"/>
          <w:b w:val="0"/>
          <w:szCs w:val="24"/>
        </w:rPr>
      </w:pPr>
      <w:proofErr w:type="gramStart"/>
      <w:r w:rsidRPr="00012A51">
        <w:rPr>
          <w:rFonts w:cs="Arial"/>
          <w:b w:val="0"/>
          <w:color w:val="000000" w:themeColor="text1"/>
          <w:szCs w:val="24"/>
        </w:rPr>
        <w:t>affect</w:t>
      </w:r>
      <w:proofErr w:type="gramEnd"/>
      <w:r w:rsidRPr="00012A51">
        <w:rPr>
          <w:rFonts w:cs="Arial"/>
          <w:b w:val="0"/>
          <w:color w:val="000000" w:themeColor="text1"/>
          <w:szCs w:val="24"/>
        </w:rPr>
        <w:t xml:space="preserve"> the commencement of the GDPR.</w:t>
      </w:r>
    </w:p>
    <w:p w14:paraId="342CFD51" w14:textId="641EBBFE" w:rsidR="00E34DF4" w:rsidRPr="00012A51" w:rsidRDefault="00E34DF4" w:rsidP="009B623A">
      <w:pPr>
        <w:rPr>
          <w:rFonts w:eastAsiaTheme="minorHAnsi" w:cs="Arial"/>
          <w:b w:val="0"/>
          <w:szCs w:val="24"/>
        </w:rPr>
      </w:pPr>
    </w:p>
    <w:p w14:paraId="0A1EEF38" w14:textId="77777777" w:rsidR="00E34DF4" w:rsidRPr="00012A51" w:rsidRDefault="00E34DF4" w:rsidP="009B623A">
      <w:pPr>
        <w:rPr>
          <w:rFonts w:eastAsiaTheme="minorHAnsi" w:cs="Arial"/>
          <w:b w:val="0"/>
          <w:szCs w:val="24"/>
        </w:rPr>
      </w:pPr>
    </w:p>
    <w:p w14:paraId="3D3DAC60" w14:textId="776A31DC" w:rsidR="00E34DF4" w:rsidRPr="00012A51" w:rsidRDefault="00E34DF4" w:rsidP="009B623A">
      <w:pPr>
        <w:rPr>
          <w:rFonts w:eastAsiaTheme="minorHAnsi" w:cs="Arial"/>
          <w:b w:val="0"/>
          <w:i/>
          <w:szCs w:val="24"/>
        </w:rPr>
      </w:pPr>
    </w:p>
    <w:p w14:paraId="4007AC79" w14:textId="2903E3B3" w:rsidR="00E34DF4" w:rsidRPr="00012A51" w:rsidRDefault="00E34DF4" w:rsidP="009B623A">
      <w:pPr>
        <w:rPr>
          <w:rFonts w:eastAsiaTheme="minorHAnsi" w:cs="Arial"/>
          <w:b w:val="0"/>
          <w:i/>
          <w:szCs w:val="24"/>
        </w:rPr>
      </w:pPr>
    </w:p>
    <w:p w14:paraId="15431363" w14:textId="5720E9E9" w:rsidR="00E34DF4" w:rsidRPr="00012A51" w:rsidRDefault="00E34DF4">
      <w:pPr>
        <w:widowControl/>
        <w:overflowPunct/>
        <w:autoSpaceDE/>
        <w:autoSpaceDN/>
        <w:adjustRightInd/>
        <w:spacing w:after="200"/>
        <w:textAlignment w:val="auto"/>
        <w:rPr>
          <w:rFonts w:eastAsiaTheme="minorHAnsi" w:cs="Arial"/>
          <w:b w:val="0"/>
          <w:szCs w:val="24"/>
        </w:rPr>
      </w:pPr>
      <w:r w:rsidRPr="00012A51">
        <w:rPr>
          <w:rFonts w:eastAsiaTheme="minorHAnsi" w:cs="Arial"/>
          <w:b w:val="0"/>
          <w:szCs w:val="24"/>
        </w:rPr>
        <w:br w:type="page"/>
      </w:r>
    </w:p>
    <w:p w14:paraId="45CF3677" w14:textId="0149EE38" w:rsidR="00E34DF4" w:rsidRPr="00012A51" w:rsidRDefault="00E34DF4" w:rsidP="00E34DF4">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lastRenderedPageBreak/>
        <w:t>LEGAL FRAMEWORK</w:t>
      </w:r>
    </w:p>
    <w:p w14:paraId="39694E92" w14:textId="77777777" w:rsidR="00E34DF4" w:rsidRPr="00012A51" w:rsidRDefault="00E34DF4" w:rsidP="00E34DF4">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This policy has due regard to legislation, including, but not limited to the following:</w:t>
      </w:r>
    </w:p>
    <w:p w14:paraId="17F7FAA1" w14:textId="0A58680A" w:rsidR="00E34DF4" w:rsidRPr="00012A51" w:rsidRDefault="00E34DF4" w:rsidP="00012A51">
      <w:pPr>
        <w:pStyle w:val="TSB-Level1Numbers"/>
        <w:numPr>
          <w:ilvl w:val="0"/>
          <w:numId w:val="15"/>
        </w:numPr>
        <w:spacing w:after="0"/>
        <w:rPr>
          <w:rFonts w:ascii="Arial" w:hAnsi="Arial" w:cs="Arial"/>
          <w:b w:val="0"/>
          <w:sz w:val="24"/>
          <w:szCs w:val="24"/>
        </w:rPr>
      </w:pPr>
      <w:r w:rsidRPr="00012A51">
        <w:rPr>
          <w:rFonts w:ascii="Arial" w:hAnsi="Arial" w:cs="Arial"/>
          <w:b w:val="0"/>
          <w:sz w:val="24"/>
          <w:szCs w:val="24"/>
        </w:rPr>
        <w:t xml:space="preserve">The </w:t>
      </w:r>
      <w:r w:rsidRPr="00012A51">
        <w:rPr>
          <w:rFonts w:ascii="Arial" w:hAnsi="Arial" w:cs="Arial"/>
          <w:b w:val="0"/>
          <w:color w:val="000000" w:themeColor="text1"/>
          <w:sz w:val="24"/>
          <w:szCs w:val="24"/>
        </w:rPr>
        <w:t>General Data Protection Regulation (GDPR)</w:t>
      </w:r>
      <w:r w:rsidR="009B623A" w:rsidRPr="00012A51">
        <w:rPr>
          <w:rFonts w:ascii="Arial" w:hAnsi="Arial" w:cs="Arial"/>
          <w:b w:val="0"/>
          <w:color w:val="000000" w:themeColor="text1"/>
          <w:sz w:val="24"/>
          <w:szCs w:val="24"/>
        </w:rPr>
        <w:t xml:space="preserve"> 2018</w:t>
      </w:r>
    </w:p>
    <w:p w14:paraId="1F569FD2"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The Freedom of Information Act 2000</w:t>
      </w:r>
    </w:p>
    <w:p w14:paraId="593E1101"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The Education (Pupil Information) (England) Regulations 2005 (as amended in 2016)</w:t>
      </w:r>
    </w:p>
    <w:p w14:paraId="3D1F4BC6"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The Freedom of Information and Data Protection (Appropriate Limit and Fees) Regulations 2004</w:t>
      </w:r>
    </w:p>
    <w:p w14:paraId="74AAC0CB" w14:textId="77777777" w:rsidR="00E34DF4" w:rsidRPr="00012A51" w:rsidRDefault="00E34DF4" w:rsidP="00012A51">
      <w:pPr>
        <w:pStyle w:val="TSB-PolicyBullets"/>
        <w:rPr>
          <w:rFonts w:ascii="Arial" w:hAnsi="Arial" w:cs="Arial"/>
          <w:b w:val="0"/>
          <w:sz w:val="24"/>
          <w:szCs w:val="24"/>
        </w:rPr>
      </w:pPr>
      <w:r w:rsidRPr="00012A51">
        <w:rPr>
          <w:rFonts w:ascii="Arial" w:hAnsi="Arial" w:cs="Arial"/>
          <w:b w:val="0"/>
          <w:sz w:val="24"/>
          <w:szCs w:val="24"/>
        </w:rPr>
        <w:t>The School Standards and Framework Act 1998</w:t>
      </w:r>
    </w:p>
    <w:p w14:paraId="55B33217" w14:textId="77777777" w:rsidR="00E34DF4" w:rsidRPr="00012A51" w:rsidRDefault="00E34DF4" w:rsidP="00E34DF4">
      <w:pPr>
        <w:pStyle w:val="TSB-Level1Numbers"/>
        <w:spacing w:after="0"/>
        <w:ind w:left="1843" w:firstLine="0"/>
        <w:rPr>
          <w:rFonts w:ascii="Arial" w:hAnsi="Arial" w:cs="Arial"/>
          <w:b w:val="0"/>
          <w:sz w:val="24"/>
          <w:szCs w:val="24"/>
        </w:rPr>
      </w:pPr>
    </w:p>
    <w:p w14:paraId="5695906B" w14:textId="77777777" w:rsidR="00E34DF4" w:rsidRPr="00012A51" w:rsidRDefault="00E34DF4" w:rsidP="00E34DF4">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This policy will also have regard to the following guidance:</w:t>
      </w:r>
    </w:p>
    <w:p w14:paraId="42D24092"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Information Commissioner’s Office (2017) ‘Overview of the General Data Protection Regulation (GDPR)’</w:t>
      </w:r>
    </w:p>
    <w:p w14:paraId="170409DE"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Information Commissioner’s Office (2017) ‘Preparing for the General Data Protection Regulation (GDPR) 12 steps to take now’</w:t>
      </w:r>
    </w:p>
    <w:p w14:paraId="10FB418C" w14:textId="2870DBED" w:rsidR="00E34DF4" w:rsidRPr="00012A51" w:rsidRDefault="00E34DF4" w:rsidP="00E34DF4">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This policy will be implemented in conjunction with the following other </w:t>
      </w:r>
      <w:r w:rsidR="009B623A" w:rsidRPr="00012A51">
        <w:rPr>
          <w:rFonts w:ascii="Arial" w:hAnsi="Arial" w:cs="Arial"/>
          <w:b w:val="0"/>
          <w:sz w:val="24"/>
          <w:szCs w:val="24"/>
        </w:rPr>
        <w:t>academy</w:t>
      </w:r>
      <w:r w:rsidRPr="00012A51">
        <w:rPr>
          <w:rFonts w:ascii="Arial" w:hAnsi="Arial" w:cs="Arial"/>
          <w:b w:val="0"/>
          <w:sz w:val="24"/>
          <w:szCs w:val="24"/>
        </w:rPr>
        <w:t xml:space="preserve"> policies:</w:t>
      </w:r>
    </w:p>
    <w:p w14:paraId="4C52928C" w14:textId="69B3C029" w:rsidR="00E34DF4" w:rsidRPr="00012A51" w:rsidRDefault="008A5B7D" w:rsidP="00012A51">
      <w:pPr>
        <w:pStyle w:val="TSB-PolicyBullets"/>
        <w:rPr>
          <w:rFonts w:ascii="Arial" w:hAnsi="Arial" w:cs="Arial"/>
          <w:b w:val="0"/>
          <w:sz w:val="24"/>
          <w:szCs w:val="24"/>
        </w:rPr>
      </w:pPr>
      <w:r>
        <w:rPr>
          <w:rFonts w:ascii="Arial" w:hAnsi="Arial" w:cs="Arial"/>
          <w:b w:val="0"/>
          <w:sz w:val="24"/>
          <w:szCs w:val="24"/>
        </w:rPr>
        <w:t>On-line Safety Policy</w:t>
      </w:r>
    </w:p>
    <w:p w14:paraId="16CCE931" w14:textId="77777777" w:rsidR="00E34DF4" w:rsidRPr="00012A51" w:rsidRDefault="00E34DF4" w:rsidP="00012A51">
      <w:pPr>
        <w:pStyle w:val="TSB-PolicyBullets"/>
        <w:rPr>
          <w:rFonts w:ascii="Arial" w:hAnsi="Arial" w:cs="Arial"/>
          <w:b w:val="0"/>
          <w:sz w:val="24"/>
          <w:szCs w:val="24"/>
        </w:rPr>
      </w:pPr>
      <w:r w:rsidRPr="00012A51">
        <w:rPr>
          <w:rFonts w:ascii="Arial" w:hAnsi="Arial" w:cs="Arial"/>
          <w:b w:val="0"/>
          <w:sz w:val="24"/>
          <w:szCs w:val="24"/>
        </w:rPr>
        <w:t>Freedom of Information Policy</w:t>
      </w:r>
    </w:p>
    <w:p w14:paraId="4E1AB898" w14:textId="0C749640" w:rsidR="00E34DF4" w:rsidRDefault="00E34DF4" w:rsidP="00012A51">
      <w:pPr>
        <w:pStyle w:val="TSB-PolicyBullets"/>
        <w:rPr>
          <w:rFonts w:ascii="Arial" w:hAnsi="Arial" w:cs="Arial"/>
          <w:b w:val="0"/>
          <w:sz w:val="24"/>
          <w:szCs w:val="24"/>
        </w:rPr>
      </w:pPr>
      <w:r w:rsidRPr="00012A51">
        <w:rPr>
          <w:rFonts w:ascii="Arial" w:hAnsi="Arial" w:cs="Arial"/>
          <w:b w:val="0"/>
          <w:sz w:val="24"/>
          <w:szCs w:val="24"/>
        </w:rPr>
        <w:t>CCTV Policy</w:t>
      </w:r>
    </w:p>
    <w:p w14:paraId="6FB4CD4B" w14:textId="6ECE01CB" w:rsidR="008A5B7D" w:rsidRDefault="008A5B7D" w:rsidP="00012A51">
      <w:pPr>
        <w:pStyle w:val="TSB-PolicyBullets"/>
        <w:rPr>
          <w:rFonts w:ascii="Arial" w:hAnsi="Arial" w:cs="Arial"/>
          <w:b w:val="0"/>
          <w:sz w:val="24"/>
          <w:szCs w:val="24"/>
        </w:rPr>
      </w:pPr>
      <w:r>
        <w:rPr>
          <w:rFonts w:ascii="Arial" w:hAnsi="Arial" w:cs="Arial"/>
          <w:b w:val="0"/>
          <w:sz w:val="24"/>
          <w:szCs w:val="24"/>
        </w:rPr>
        <w:t>Records Management Policy</w:t>
      </w:r>
    </w:p>
    <w:p w14:paraId="7027AB93" w14:textId="0BC38F1B" w:rsidR="008A5B7D" w:rsidRPr="00012A51" w:rsidRDefault="008A5B7D" w:rsidP="00012A51">
      <w:pPr>
        <w:pStyle w:val="TSB-PolicyBullets"/>
        <w:rPr>
          <w:rFonts w:ascii="Arial" w:hAnsi="Arial" w:cs="Arial"/>
          <w:b w:val="0"/>
          <w:sz w:val="24"/>
          <w:szCs w:val="24"/>
        </w:rPr>
      </w:pPr>
      <w:r>
        <w:rPr>
          <w:rFonts w:ascii="Arial" w:hAnsi="Arial" w:cs="Arial"/>
          <w:b w:val="0"/>
          <w:sz w:val="24"/>
          <w:szCs w:val="24"/>
        </w:rPr>
        <w:t>Security Breach Prevention &amp; Management Plan</w:t>
      </w:r>
    </w:p>
    <w:p w14:paraId="29105623" w14:textId="32D484E3" w:rsidR="00E34DF4" w:rsidRPr="00012A51" w:rsidRDefault="00E34DF4" w:rsidP="009B623A">
      <w:pPr>
        <w:pStyle w:val="TSB-Level1Numbers"/>
        <w:spacing w:after="0"/>
        <w:rPr>
          <w:rFonts w:ascii="Arial" w:hAnsi="Arial" w:cs="Arial"/>
          <w:b w:val="0"/>
          <w:color w:val="FF0000"/>
          <w:sz w:val="24"/>
          <w:szCs w:val="24"/>
        </w:rPr>
      </w:pPr>
    </w:p>
    <w:p w14:paraId="1A7E5EDB" w14:textId="20A7754E" w:rsidR="00E34DF4" w:rsidRPr="00012A51" w:rsidRDefault="00E34DF4" w:rsidP="00E34DF4">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APPLICABLE DATA</w:t>
      </w:r>
    </w:p>
    <w:p w14:paraId="7D09A842" w14:textId="77777777" w:rsidR="00E34DF4" w:rsidRPr="00012A51" w:rsidRDefault="00E34DF4" w:rsidP="00E34DF4">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For the purpose of this policy,</w:t>
      </w:r>
      <w:r w:rsidRPr="00C154A6">
        <w:rPr>
          <w:rFonts w:ascii="Arial" w:hAnsi="Arial" w:cs="Arial"/>
          <w:b w:val="0"/>
          <w:sz w:val="24"/>
          <w:szCs w:val="24"/>
        </w:rPr>
        <w:t xml:space="preserve"> personal data</w:t>
      </w:r>
      <w:r w:rsidRPr="00012A51">
        <w:rPr>
          <w:rFonts w:ascii="Arial" w:hAnsi="Arial" w:cs="Arial"/>
          <w:b w:val="0"/>
          <w:sz w:val="24"/>
          <w:szCs w:val="24"/>
        </w:rPr>
        <w:t xml:space="preserve"> refers to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rsidRPr="00012A51">
        <w:rPr>
          <w:rFonts w:ascii="Arial" w:hAnsi="Arial" w:cs="Arial"/>
          <w:b w:val="0"/>
          <w:sz w:val="24"/>
          <w:szCs w:val="24"/>
        </w:rPr>
        <w:t>pseudonymised</w:t>
      </w:r>
      <w:proofErr w:type="spellEnd"/>
      <w:r w:rsidRPr="00012A51">
        <w:rPr>
          <w:rFonts w:ascii="Arial" w:hAnsi="Arial" w:cs="Arial"/>
          <w:b w:val="0"/>
          <w:sz w:val="24"/>
          <w:szCs w:val="24"/>
        </w:rPr>
        <w:t xml:space="preserve"> data, e.g. key-coded. </w:t>
      </w:r>
    </w:p>
    <w:p w14:paraId="7688EEB9" w14:textId="77777777" w:rsidR="00E34DF4" w:rsidRPr="00012A51" w:rsidRDefault="00E34DF4" w:rsidP="00E34DF4">
      <w:pPr>
        <w:pStyle w:val="TSB-Level1Numbers"/>
        <w:numPr>
          <w:ilvl w:val="1"/>
          <w:numId w:val="8"/>
        </w:numPr>
        <w:ind w:left="1424"/>
        <w:rPr>
          <w:rFonts w:ascii="Arial" w:hAnsi="Arial" w:cs="Arial"/>
          <w:b w:val="0"/>
          <w:sz w:val="24"/>
          <w:szCs w:val="24"/>
        </w:rPr>
      </w:pPr>
      <w:r w:rsidRPr="00C154A6">
        <w:rPr>
          <w:rFonts w:ascii="Arial" w:hAnsi="Arial" w:cs="Arial"/>
          <w:b w:val="0"/>
          <w:sz w:val="24"/>
          <w:szCs w:val="24"/>
        </w:rPr>
        <w:t>Sensitive personal data</w:t>
      </w:r>
      <w:r w:rsidRPr="00012A51">
        <w:rPr>
          <w:rFonts w:ascii="Arial" w:hAnsi="Arial" w:cs="Arial"/>
          <w:b w:val="0"/>
          <w:sz w:val="24"/>
          <w:szCs w:val="24"/>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14:paraId="1DFAD65A" w14:textId="678FF9CD" w:rsidR="00E34DF4" w:rsidRPr="00012A51" w:rsidRDefault="00E34DF4" w:rsidP="009B623A">
      <w:pPr>
        <w:pStyle w:val="TSB-Level1Numbers"/>
        <w:spacing w:after="0"/>
        <w:rPr>
          <w:rFonts w:ascii="Arial" w:hAnsi="Arial" w:cs="Arial"/>
          <w:b w:val="0"/>
          <w:color w:val="FF0000"/>
          <w:sz w:val="24"/>
          <w:szCs w:val="24"/>
        </w:rPr>
      </w:pPr>
    </w:p>
    <w:p w14:paraId="196F1567" w14:textId="6ABE18D4" w:rsidR="00E34DF4" w:rsidRPr="00012A51" w:rsidRDefault="00E34DF4">
      <w:pPr>
        <w:widowControl/>
        <w:overflowPunct/>
        <w:autoSpaceDE/>
        <w:autoSpaceDN/>
        <w:adjustRightInd/>
        <w:spacing w:after="200"/>
        <w:textAlignment w:val="auto"/>
        <w:rPr>
          <w:rFonts w:eastAsiaTheme="minorHAnsi" w:cs="Arial"/>
          <w:b w:val="0"/>
          <w:color w:val="FF0000"/>
          <w:szCs w:val="24"/>
        </w:rPr>
      </w:pPr>
      <w:r w:rsidRPr="00012A51">
        <w:rPr>
          <w:rFonts w:cs="Arial"/>
          <w:b w:val="0"/>
          <w:color w:val="FF0000"/>
          <w:szCs w:val="24"/>
        </w:rPr>
        <w:br w:type="page"/>
      </w:r>
    </w:p>
    <w:p w14:paraId="7C3E8825" w14:textId="1BF714AE" w:rsidR="00E34DF4" w:rsidRPr="00012A51" w:rsidRDefault="00E34DF4" w:rsidP="00E34DF4">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lastRenderedPageBreak/>
        <w:t>PRINCIPLES</w:t>
      </w:r>
    </w:p>
    <w:p w14:paraId="05F9F8AB" w14:textId="77777777" w:rsidR="00E34DF4" w:rsidRPr="00012A51" w:rsidRDefault="00E34DF4" w:rsidP="00E34DF4">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 accordance with the requirements outlined in the GDPR, personal data will be:</w:t>
      </w:r>
    </w:p>
    <w:p w14:paraId="61C56A19"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Processed lawfully, fairly and in a transparent manner in relation to individuals.</w:t>
      </w:r>
    </w:p>
    <w:p w14:paraId="6D8420D7"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0ECB732"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Adequate, relevant and limited to what is necessary in relation to the purposes for which they are processed.</w:t>
      </w:r>
    </w:p>
    <w:p w14:paraId="143C999C"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Accurate and, where necessary, kept up-to-date; every reasonable step must be taken to ensure that personal data that are inaccurate, having regard to the purposes for which they are processed, are erased or rectified without delay.</w:t>
      </w:r>
    </w:p>
    <w:p w14:paraId="73DDC219" w14:textId="77777777" w:rsidR="00E34DF4" w:rsidRPr="00012A51" w:rsidRDefault="00E34DF4" w:rsidP="00C154A6">
      <w:pPr>
        <w:pStyle w:val="TSB-PolicyBullets"/>
        <w:rPr>
          <w:rFonts w:ascii="Arial" w:hAnsi="Arial" w:cs="Arial"/>
          <w:b w:val="0"/>
          <w:sz w:val="24"/>
          <w:szCs w:val="24"/>
        </w:rPr>
      </w:pPr>
      <w:r w:rsidRPr="00012A51">
        <w:rPr>
          <w:rFonts w:ascii="Arial" w:hAnsi="Arial" w:cs="Arial"/>
          <w:b w:val="0"/>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1D6C28EA" w14:textId="77777777" w:rsidR="00E34DF4" w:rsidRPr="00012A51" w:rsidRDefault="00E34DF4" w:rsidP="00012A51">
      <w:pPr>
        <w:pStyle w:val="TSB-PolicyBullets"/>
        <w:rPr>
          <w:rFonts w:ascii="Arial" w:hAnsi="Arial" w:cs="Arial"/>
          <w:b w:val="0"/>
          <w:sz w:val="24"/>
          <w:szCs w:val="24"/>
        </w:rPr>
      </w:pPr>
      <w:r w:rsidRPr="00012A51">
        <w:rPr>
          <w:rFonts w:ascii="Arial" w:hAnsi="Arial" w:cs="Arial"/>
          <w:b w:val="0"/>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596A638F" w14:textId="530C7628" w:rsidR="00E34DF4" w:rsidRPr="00012A51" w:rsidRDefault="00E34DF4" w:rsidP="00E34DF4">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GDPR also requires that “the controller shall be responsible for, and able to demonstrate, compliance with the principles”. </w:t>
      </w:r>
    </w:p>
    <w:p w14:paraId="201DC0F0" w14:textId="6736F227" w:rsidR="00E31BC8" w:rsidRPr="00012A51" w:rsidRDefault="00E31BC8" w:rsidP="009B623A">
      <w:pPr>
        <w:pStyle w:val="TSB-Level1Numbers"/>
        <w:ind w:left="0" w:firstLine="0"/>
        <w:rPr>
          <w:rFonts w:ascii="Arial" w:hAnsi="Arial" w:cs="Arial"/>
          <w:b w:val="0"/>
          <w:sz w:val="24"/>
          <w:szCs w:val="24"/>
        </w:rPr>
      </w:pPr>
    </w:p>
    <w:p w14:paraId="1BB2EBAB" w14:textId="5BBC2C18" w:rsidR="00E31BC8" w:rsidRPr="00C154A6" w:rsidRDefault="00E31BC8" w:rsidP="00E31BC8">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b w:val="0"/>
          <w:color w:val="auto"/>
          <w:sz w:val="24"/>
          <w:szCs w:val="24"/>
        </w:rPr>
      </w:pPr>
      <w:r w:rsidRPr="00C154A6">
        <w:rPr>
          <w:rFonts w:ascii="Arial" w:hAnsi="Arial" w:cs="Arial"/>
          <w:b w:val="0"/>
          <w:color w:val="auto"/>
          <w:sz w:val="24"/>
          <w:szCs w:val="24"/>
        </w:rPr>
        <w:t>A</w:t>
      </w:r>
      <w:r w:rsidRPr="00012A51">
        <w:rPr>
          <w:rFonts w:ascii="Arial" w:hAnsi="Arial" w:cs="Arial"/>
          <w:color w:val="auto"/>
          <w:sz w:val="24"/>
          <w:szCs w:val="24"/>
        </w:rPr>
        <w:t>CCOUNTABILITY</w:t>
      </w:r>
    </w:p>
    <w:p w14:paraId="3A07D12B" w14:textId="66EFD9CD" w:rsidR="00E31BC8" w:rsidRPr="00012A51" w:rsidRDefault="004349D9" w:rsidP="00E31BC8">
      <w:pPr>
        <w:pStyle w:val="TSB-Level1Numbers"/>
        <w:numPr>
          <w:ilvl w:val="1"/>
          <w:numId w:val="8"/>
        </w:numPr>
        <w:ind w:left="1424"/>
        <w:rPr>
          <w:rFonts w:ascii="Arial" w:hAnsi="Arial" w:cs="Arial"/>
          <w:b w:val="0"/>
          <w:sz w:val="24"/>
          <w:szCs w:val="24"/>
        </w:rPr>
      </w:pPr>
      <w:r>
        <w:rPr>
          <w:rFonts w:ascii="Arial" w:hAnsi="Arial" w:cs="Arial"/>
          <w:b w:val="0"/>
          <w:sz w:val="24"/>
          <w:szCs w:val="24"/>
        </w:rPr>
        <w:t xml:space="preserve">The Huddersfield Horizon SCITT </w:t>
      </w:r>
      <w:r w:rsidR="00E31BC8" w:rsidRPr="003F528E">
        <w:rPr>
          <w:rFonts w:ascii="Arial" w:hAnsi="Arial" w:cs="Arial"/>
          <w:b w:val="0"/>
          <w:sz w:val="24"/>
          <w:szCs w:val="24"/>
        </w:rPr>
        <w:t>will</w:t>
      </w:r>
      <w:r w:rsidR="00E31BC8" w:rsidRPr="00012A51">
        <w:rPr>
          <w:rFonts w:ascii="Arial" w:hAnsi="Arial" w:cs="Arial"/>
          <w:b w:val="0"/>
          <w:sz w:val="24"/>
          <w:szCs w:val="24"/>
        </w:rPr>
        <w:t xml:space="preserve"> implement appropriate technical and organisational measures to demonstrate that data is processed in line with the principles set out in the GDPR.  </w:t>
      </w:r>
    </w:p>
    <w:p w14:paraId="121A7F65" w14:textId="33E50B73" w:rsidR="00E31BC8" w:rsidRPr="00012A51" w:rsidRDefault="00E31BC8" w:rsidP="009B623A">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w:t>
      </w:r>
      <w:r w:rsidR="004349D9">
        <w:rPr>
          <w:rFonts w:ascii="Arial" w:hAnsi="Arial" w:cs="Arial"/>
          <w:b w:val="0"/>
          <w:sz w:val="24"/>
          <w:szCs w:val="24"/>
        </w:rPr>
        <w:t xml:space="preserve">Partnership </w:t>
      </w:r>
      <w:r w:rsidRPr="00012A51">
        <w:rPr>
          <w:rFonts w:ascii="Arial" w:hAnsi="Arial" w:cs="Arial"/>
          <w:b w:val="0"/>
          <w:sz w:val="24"/>
          <w:szCs w:val="24"/>
        </w:rPr>
        <w:t>will provide comprehensive, clear and transparent privacy policies.</w:t>
      </w:r>
    </w:p>
    <w:p w14:paraId="1D961352" w14:textId="5BCF899E" w:rsidR="00E31BC8" w:rsidRPr="00012A51" w:rsidRDefault="00E31BC8" w:rsidP="00E31BC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Records of activities relating to higher risk processing will be maintained, such as the processing of special categories data or that in relation to criminal convictions and offences.</w:t>
      </w:r>
    </w:p>
    <w:p w14:paraId="216FEB29" w14:textId="77777777" w:rsidR="00E31BC8" w:rsidRPr="00012A51" w:rsidRDefault="00E31BC8" w:rsidP="00E31BC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Internal records of processing activities will include the following:</w:t>
      </w:r>
    </w:p>
    <w:p w14:paraId="5D9D4A7A"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lastRenderedPageBreak/>
        <w:t xml:space="preserve">Name and details of the organisation </w:t>
      </w:r>
    </w:p>
    <w:p w14:paraId="763F0834"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 xml:space="preserve">Purpose(s) of the processing </w:t>
      </w:r>
    </w:p>
    <w:p w14:paraId="6B2AA395"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Description of the categories of individuals and personal data</w:t>
      </w:r>
    </w:p>
    <w:p w14:paraId="5DD26C29"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 xml:space="preserve">Retention schedules </w:t>
      </w:r>
    </w:p>
    <w:p w14:paraId="6C8C436C"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Categories of recipients of personal data</w:t>
      </w:r>
    </w:p>
    <w:p w14:paraId="5C0380F7"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Description of technical and organisational security measures</w:t>
      </w:r>
    </w:p>
    <w:p w14:paraId="0D7771F4"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Details of transfers to third countries, including documentation of the transfer mechanism safeguards in place</w:t>
      </w:r>
    </w:p>
    <w:p w14:paraId="3A5B5889" w14:textId="606FBD7E" w:rsidR="00E31BC8" w:rsidRPr="00012A51" w:rsidRDefault="00E31BC8" w:rsidP="00E31BC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The</w:t>
      </w:r>
      <w:r w:rsidR="004349D9">
        <w:rPr>
          <w:rFonts w:ascii="Arial" w:hAnsi="Arial" w:cs="Arial"/>
          <w:b w:val="0"/>
          <w:sz w:val="24"/>
          <w:szCs w:val="24"/>
        </w:rPr>
        <w:t xml:space="preserve"> </w:t>
      </w:r>
      <w:proofErr w:type="spellStart"/>
      <w:r w:rsidR="004349D9">
        <w:rPr>
          <w:rFonts w:ascii="Arial" w:hAnsi="Arial" w:cs="Arial"/>
          <w:b w:val="0"/>
          <w:sz w:val="24"/>
          <w:szCs w:val="24"/>
        </w:rPr>
        <w:t>Partneship</w:t>
      </w:r>
      <w:proofErr w:type="spellEnd"/>
      <w:r w:rsidRPr="00012A51">
        <w:rPr>
          <w:rFonts w:ascii="Arial" w:hAnsi="Arial" w:cs="Arial"/>
          <w:b w:val="0"/>
          <w:sz w:val="24"/>
          <w:szCs w:val="24"/>
        </w:rPr>
        <w:t xml:space="preserve"> will implement measures that meet the principles of data protection by design and data protection by default, such as:</w:t>
      </w:r>
    </w:p>
    <w:p w14:paraId="5D6050C4"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Data minimisation.</w:t>
      </w:r>
    </w:p>
    <w:p w14:paraId="5307569A" w14:textId="77777777" w:rsidR="00E31BC8" w:rsidRPr="00012A51" w:rsidRDefault="00E31BC8" w:rsidP="00C154A6">
      <w:pPr>
        <w:pStyle w:val="TSB-PolicyBullets"/>
        <w:rPr>
          <w:rFonts w:ascii="Arial" w:hAnsi="Arial" w:cs="Arial"/>
          <w:b w:val="0"/>
          <w:sz w:val="24"/>
          <w:szCs w:val="24"/>
        </w:rPr>
      </w:pPr>
      <w:proofErr w:type="spellStart"/>
      <w:r w:rsidRPr="00012A51">
        <w:rPr>
          <w:rFonts w:ascii="Arial" w:hAnsi="Arial" w:cs="Arial"/>
          <w:b w:val="0"/>
          <w:sz w:val="24"/>
          <w:szCs w:val="24"/>
        </w:rPr>
        <w:t>Pseudonymisation</w:t>
      </w:r>
      <w:proofErr w:type="spellEnd"/>
      <w:r w:rsidRPr="00012A51">
        <w:rPr>
          <w:rFonts w:ascii="Arial" w:hAnsi="Arial" w:cs="Arial"/>
          <w:b w:val="0"/>
          <w:sz w:val="24"/>
          <w:szCs w:val="24"/>
        </w:rPr>
        <w:t>.</w:t>
      </w:r>
    </w:p>
    <w:p w14:paraId="5B924542"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Transparency.</w:t>
      </w:r>
    </w:p>
    <w:p w14:paraId="1577E3B9"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Allowing individuals to monitor processing.</w:t>
      </w:r>
    </w:p>
    <w:p w14:paraId="3367F584" w14:textId="77777777" w:rsidR="00E31BC8" w:rsidRPr="00012A51" w:rsidRDefault="00E31BC8" w:rsidP="00C154A6">
      <w:pPr>
        <w:pStyle w:val="TSB-PolicyBullets"/>
        <w:rPr>
          <w:rFonts w:ascii="Arial" w:hAnsi="Arial" w:cs="Arial"/>
          <w:b w:val="0"/>
          <w:sz w:val="24"/>
          <w:szCs w:val="24"/>
        </w:rPr>
      </w:pPr>
      <w:r w:rsidRPr="00012A51">
        <w:rPr>
          <w:rFonts w:ascii="Arial" w:hAnsi="Arial" w:cs="Arial"/>
          <w:b w:val="0"/>
          <w:sz w:val="24"/>
          <w:szCs w:val="24"/>
        </w:rPr>
        <w:t>Continuously creating and improving security features.</w:t>
      </w:r>
    </w:p>
    <w:p w14:paraId="3642A378" w14:textId="50C36534" w:rsidR="00E31BC8" w:rsidRPr="00012A51" w:rsidRDefault="00E31BC8" w:rsidP="00E31BC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Data protection impact assessments will be used, where appropriate. </w:t>
      </w:r>
    </w:p>
    <w:p w14:paraId="730E628A" w14:textId="77777777" w:rsidR="00C7555E" w:rsidRPr="00012A51" w:rsidRDefault="00C7555E" w:rsidP="00012A51">
      <w:pPr>
        <w:pStyle w:val="TSB-Level1Numbers"/>
        <w:ind w:firstLine="0"/>
        <w:rPr>
          <w:rFonts w:ascii="Arial" w:hAnsi="Arial" w:cs="Arial"/>
          <w:b w:val="0"/>
          <w:sz w:val="24"/>
          <w:szCs w:val="24"/>
        </w:rPr>
      </w:pPr>
    </w:p>
    <w:p w14:paraId="72C0A159" w14:textId="465B9312" w:rsidR="00C7555E" w:rsidRPr="00012A51" w:rsidRDefault="00C7555E" w:rsidP="00C7555E">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DATA PROTECTION OFFICER (DPO)</w:t>
      </w:r>
    </w:p>
    <w:p w14:paraId="62FABA6E" w14:textId="40EF2563"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A DPO will be appointed by the Trust in order to:</w:t>
      </w:r>
    </w:p>
    <w:p w14:paraId="47CF0BC4" w14:textId="5266BC69" w:rsidR="00C7555E" w:rsidRPr="00012A51" w:rsidRDefault="004349D9" w:rsidP="00C154A6">
      <w:pPr>
        <w:pStyle w:val="TSB-PolicyBullets"/>
        <w:rPr>
          <w:rFonts w:ascii="Arial" w:hAnsi="Arial" w:cs="Arial"/>
          <w:b w:val="0"/>
          <w:sz w:val="24"/>
          <w:szCs w:val="24"/>
        </w:rPr>
      </w:pPr>
      <w:r>
        <w:rPr>
          <w:rFonts w:ascii="Arial" w:hAnsi="Arial" w:cs="Arial"/>
          <w:b w:val="0"/>
          <w:sz w:val="24"/>
          <w:szCs w:val="24"/>
        </w:rPr>
        <w:t>Inform and advise the Partnership</w:t>
      </w:r>
      <w:r w:rsidR="00C7555E" w:rsidRPr="00012A51">
        <w:rPr>
          <w:rFonts w:ascii="Arial" w:hAnsi="Arial" w:cs="Arial"/>
          <w:b w:val="0"/>
          <w:sz w:val="24"/>
          <w:szCs w:val="24"/>
        </w:rPr>
        <w:t xml:space="preserve"> and its employees about their obligations to comply with the GDPR and other data protection laws. </w:t>
      </w:r>
    </w:p>
    <w:p w14:paraId="6D033711" w14:textId="1349CC8E" w:rsidR="00C7555E" w:rsidRPr="00012A51" w:rsidRDefault="004349D9" w:rsidP="00C154A6">
      <w:pPr>
        <w:pStyle w:val="TSB-PolicyBullets"/>
        <w:rPr>
          <w:rFonts w:ascii="Arial" w:hAnsi="Arial" w:cs="Arial"/>
          <w:b w:val="0"/>
          <w:sz w:val="24"/>
          <w:szCs w:val="24"/>
        </w:rPr>
      </w:pPr>
      <w:r>
        <w:rPr>
          <w:rFonts w:ascii="Arial" w:hAnsi="Arial" w:cs="Arial"/>
          <w:b w:val="0"/>
          <w:sz w:val="24"/>
          <w:szCs w:val="24"/>
        </w:rPr>
        <w:t>Monitor the Partnership</w:t>
      </w:r>
      <w:r w:rsidR="00C7555E" w:rsidRPr="00012A51">
        <w:rPr>
          <w:rFonts w:ascii="Arial" w:hAnsi="Arial" w:cs="Arial"/>
          <w:b w:val="0"/>
          <w:sz w:val="24"/>
          <w:szCs w:val="24"/>
        </w:rPr>
        <w:t xml:space="preserve">’s compliance with the GDPR and other laws, including managing internal data protection activities, advising on data protection impact assessments, conducting internal audits, and providing the required training to staff members. </w:t>
      </w:r>
    </w:p>
    <w:p w14:paraId="2F64715A" w14:textId="7ED07B4C" w:rsidR="00C7555E" w:rsidRPr="00012A51" w:rsidRDefault="003345BC" w:rsidP="00C7555E">
      <w:pPr>
        <w:pStyle w:val="TSB-Level1Numbers"/>
        <w:numPr>
          <w:ilvl w:val="1"/>
          <w:numId w:val="8"/>
        </w:numPr>
        <w:ind w:left="1424"/>
        <w:rPr>
          <w:rFonts w:ascii="Arial" w:hAnsi="Arial" w:cs="Arial"/>
          <w:b w:val="0"/>
          <w:sz w:val="24"/>
          <w:szCs w:val="24"/>
        </w:rPr>
      </w:pPr>
      <w:r>
        <w:rPr>
          <w:rFonts w:ascii="Arial" w:hAnsi="Arial" w:cs="Arial"/>
          <w:b w:val="0"/>
          <w:sz w:val="24"/>
          <w:szCs w:val="24"/>
        </w:rPr>
        <w:t>Mrs Roz Batley, Director of Operations has been appointed as DPO, she can be contacted on 01484 503110, roz.batley@southpennieacademies.org.</w:t>
      </w:r>
    </w:p>
    <w:p w14:paraId="3B5D4C02" w14:textId="546DC56C"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individual appointed as DPO will have professional experience and knowledge of data protection law, particularly that in relation to </w:t>
      </w:r>
      <w:r w:rsidR="009B623A" w:rsidRPr="00012A51">
        <w:rPr>
          <w:rFonts w:ascii="Arial" w:hAnsi="Arial" w:cs="Arial"/>
          <w:b w:val="0"/>
          <w:sz w:val="24"/>
          <w:szCs w:val="24"/>
        </w:rPr>
        <w:t>educational establishments</w:t>
      </w:r>
      <w:r w:rsidRPr="00012A51">
        <w:rPr>
          <w:rFonts w:ascii="Arial" w:hAnsi="Arial" w:cs="Arial"/>
          <w:b w:val="0"/>
          <w:sz w:val="24"/>
          <w:szCs w:val="24"/>
        </w:rPr>
        <w:t xml:space="preserve">. </w:t>
      </w:r>
    </w:p>
    <w:p w14:paraId="0539B90E" w14:textId="29AB2581"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DPO will report to the highest level of management at the Trust, which is the CEO. </w:t>
      </w:r>
    </w:p>
    <w:p w14:paraId="127CF6C6"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DPO will operate independently and will not be dismissed or penalised for performing their task. </w:t>
      </w:r>
    </w:p>
    <w:p w14:paraId="5F13D59B"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Sufficient resources will be provided to the DPO to enable them to meet their GDPR obligations. </w:t>
      </w:r>
    </w:p>
    <w:p w14:paraId="41F4BB41" w14:textId="77777777" w:rsidR="00E31BC8" w:rsidRPr="00012A51" w:rsidRDefault="00E31BC8" w:rsidP="009B623A">
      <w:pPr>
        <w:pStyle w:val="TSB-Level1Numbers"/>
        <w:ind w:left="0" w:firstLine="0"/>
        <w:rPr>
          <w:rFonts w:ascii="Arial" w:hAnsi="Arial" w:cs="Arial"/>
          <w:b w:val="0"/>
          <w:sz w:val="24"/>
          <w:szCs w:val="24"/>
        </w:rPr>
      </w:pPr>
    </w:p>
    <w:p w14:paraId="0F4CA54F" w14:textId="4F92EB2C" w:rsidR="00C7555E" w:rsidRPr="00012A51" w:rsidRDefault="00C7555E" w:rsidP="00C7555E">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LAWFUL PROCESSING</w:t>
      </w:r>
    </w:p>
    <w:p w14:paraId="0A6E85BE"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legal basis for processing data will be identified and documented prior to data being processed. </w:t>
      </w:r>
    </w:p>
    <w:p w14:paraId="4D0D8CC9"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Under the GDPR, data will be lawfully processed under the following conditions:</w:t>
      </w:r>
    </w:p>
    <w:p w14:paraId="1BDECECB" w14:textId="77777777" w:rsidR="00C7555E" w:rsidRPr="00012A51" w:rsidRDefault="00C7555E" w:rsidP="00C154A6">
      <w:pPr>
        <w:pStyle w:val="TSB-PolicyBullets"/>
        <w:rPr>
          <w:rFonts w:ascii="Arial" w:hAnsi="Arial" w:cs="Arial"/>
          <w:b w:val="0"/>
          <w:sz w:val="24"/>
          <w:szCs w:val="24"/>
        </w:rPr>
      </w:pPr>
      <w:r w:rsidRPr="00012A51">
        <w:rPr>
          <w:rFonts w:ascii="Arial" w:hAnsi="Arial" w:cs="Arial"/>
          <w:b w:val="0"/>
          <w:sz w:val="24"/>
          <w:szCs w:val="24"/>
        </w:rPr>
        <w:t>The consent of the data subject has been obtained.</w:t>
      </w:r>
    </w:p>
    <w:p w14:paraId="4DAFF812" w14:textId="77777777" w:rsidR="00C7555E" w:rsidRPr="00012A51" w:rsidRDefault="00C7555E" w:rsidP="00C154A6">
      <w:pPr>
        <w:pStyle w:val="TSB-PolicyBullets"/>
        <w:rPr>
          <w:rFonts w:ascii="Arial" w:hAnsi="Arial" w:cs="Arial"/>
          <w:b w:val="0"/>
          <w:sz w:val="24"/>
          <w:szCs w:val="24"/>
        </w:rPr>
      </w:pPr>
      <w:r w:rsidRPr="00012A51">
        <w:rPr>
          <w:rFonts w:ascii="Arial" w:hAnsi="Arial" w:cs="Arial"/>
          <w:b w:val="0"/>
          <w:sz w:val="24"/>
          <w:szCs w:val="24"/>
        </w:rPr>
        <w:t>Processing is necessary for:</w:t>
      </w:r>
    </w:p>
    <w:p w14:paraId="72CC9876" w14:textId="2A4FAACC"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 xml:space="preserve">Compliance with a legal obligation. </w:t>
      </w:r>
    </w:p>
    <w:p w14:paraId="2E01E379" w14:textId="77777777"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 xml:space="preserve">The performance of a task carried out in the public interest or in the exercise of official authority vested in the controller. </w:t>
      </w:r>
    </w:p>
    <w:p w14:paraId="1980757F" w14:textId="77777777"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For the performance of a contract with the data subject or to take steps to enter into a contract.</w:t>
      </w:r>
    </w:p>
    <w:p w14:paraId="7028491F" w14:textId="77777777"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Protecting the vital interests of a data subject or another person.</w:t>
      </w:r>
    </w:p>
    <w:p w14:paraId="548A2F1C" w14:textId="0B76FF85"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 xml:space="preserve">For the purposes of legitimate interests pursued by the controller or a third party, except where such interests are overridden by the interests, rights or freedoms of the data subject. (This condition is not available to processing undertaken by the </w:t>
      </w:r>
      <w:r w:rsidR="007158FE" w:rsidRPr="00012A51">
        <w:rPr>
          <w:rFonts w:ascii="Arial" w:hAnsi="Arial" w:cs="Arial"/>
          <w:b w:val="0"/>
          <w:sz w:val="24"/>
          <w:szCs w:val="24"/>
        </w:rPr>
        <w:t>academy</w:t>
      </w:r>
      <w:r w:rsidRPr="00012A51">
        <w:rPr>
          <w:rFonts w:ascii="Arial" w:hAnsi="Arial" w:cs="Arial"/>
          <w:b w:val="0"/>
          <w:sz w:val="24"/>
          <w:szCs w:val="24"/>
        </w:rPr>
        <w:t xml:space="preserve"> in the performance of its tasks.)</w:t>
      </w:r>
    </w:p>
    <w:p w14:paraId="543E20F5"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Sensitive data will only be processed under the following conditions:</w:t>
      </w:r>
    </w:p>
    <w:p w14:paraId="6E834466" w14:textId="77777777" w:rsidR="00C7555E" w:rsidRPr="00012A51" w:rsidRDefault="00C7555E" w:rsidP="00C154A6">
      <w:pPr>
        <w:pStyle w:val="TSB-PolicyBullets"/>
        <w:rPr>
          <w:rFonts w:ascii="Arial" w:hAnsi="Arial" w:cs="Arial"/>
          <w:b w:val="0"/>
          <w:sz w:val="24"/>
          <w:szCs w:val="24"/>
        </w:rPr>
      </w:pPr>
      <w:r w:rsidRPr="00012A51">
        <w:rPr>
          <w:rFonts w:ascii="Arial" w:hAnsi="Arial" w:cs="Arial"/>
          <w:b w:val="0"/>
          <w:sz w:val="24"/>
          <w:szCs w:val="24"/>
        </w:rPr>
        <w:t>Explicit consent of the data subject, unless reliance on consent is prohibited by EU or Member State law.</w:t>
      </w:r>
    </w:p>
    <w:p w14:paraId="3CE3DE63" w14:textId="77777777" w:rsidR="00C7555E" w:rsidRPr="00012A51" w:rsidRDefault="00C7555E" w:rsidP="00C154A6">
      <w:pPr>
        <w:pStyle w:val="TSB-PolicyBullets"/>
        <w:rPr>
          <w:rFonts w:ascii="Arial" w:hAnsi="Arial" w:cs="Arial"/>
          <w:b w:val="0"/>
          <w:sz w:val="24"/>
          <w:szCs w:val="24"/>
        </w:rPr>
      </w:pPr>
      <w:r w:rsidRPr="00012A51">
        <w:rPr>
          <w:rFonts w:ascii="Arial" w:hAnsi="Arial" w:cs="Arial"/>
          <w:b w:val="0"/>
          <w:sz w:val="24"/>
          <w:szCs w:val="24"/>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0CD75402" w14:textId="77777777" w:rsidR="00C7555E" w:rsidRPr="00012A51" w:rsidRDefault="00C7555E" w:rsidP="00C154A6">
      <w:pPr>
        <w:pStyle w:val="TSB-PolicyBullets"/>
        <w:rPr>
          <w:rFonts w:ascii="Arial" w:hAnsi="Arial" w:cs="Arial"/>
          <w:b w:val="0"/>
          <w:sz w:val="24"/>
          <w:szCs w:val="24"/>
        </w:rPr>
      </w:pPr>
      <w:r w:rsidRPr="00012A51">
        <w:rPr>
          <w:rFonts w:ascii="Arial" w:hAnsi="Arial" w:cs="Arial"/>
          <w:b w:val="0"/>
          <w:sz w:val="24"/>
          <w:szCs w:val="24"/>
        </w:rPr>
        <w:t>Processing relates to personal data manifestly made public by the data subject.</w:t>
      </w:r>
    </w:p>
    <w:p w14:paraId="3BBE949D" w14:textId="77777777" w:rsidR="00C7555E" w:rsidRPr="00012A51" w:rsidRDefault="00C7555E" w:rsidP="00C154A6">
      <w:pPr>
        <w:pStyle w:val="TSB-PolicyBullets"/>
        <w:rPr>
          <w:rFonts w:ascii="Arial" w:hAnsi="Arial" w:cs="Arial"/>
          <w:b w:val="0"/>
          <w:sz w:val="24"/>
          <w:szCs w:val="24"/>
        </w:rPr>
      </w:pPr>
      <w:r w:rsidRPr="00012A51">
        <w:rPr>
          <w:rFonts w:ascii="Arial" w:hAnsi="Arial" w:cs="Arial"/>
          <w:b w:val="0"/>
          <w:sz w:val="24"/>
          <w:szCs w:val="24"/>
        </w:rPr>
        <w:t>Processing is necessary for:</w:t>
      </w:r>
    </w:p>
    <w:p w14:paraId="1958143E" w14:textId="13EBB1F9" w:rsidR="00C7555E" w:rsidRPr="00012A51" w:rsidRDefault="00C7555E" w:rsidP="00012A51">
      <w:pPr>
        <w:pStyle w:val="TSB-PolicyBullets"/>
        <w:numPr>
          <w:ilvl w:val="0"/>
          <w:numId w:val="16"/>
        </w:numPr>
        <w:rPr>
          <w:rFonts w:ascii="Arial" w:hAnsi="Arial" w:cs="Arial"/>
          <w:b w:val="0"/>
          <w:sz w:val="24"/>
          <w:szCs w:val="24"/>
        </w:rPr>
      </w:pPr>
      <w:r w:rsidRPr="00C154A6">
        <w:rPr>
          <w:rStyle w:val="PolicyBulletsChar"/>
          <w:rFonts w:ascii="Arial" w:hAnsi="Arial" w:cs="Arial"/>
          <w:sz w:val="24"/>
          <w:szCs w:val="24"/>
        </w:rPr>
        <w:t>Carrying out obligations under employment</w:t>
      </w:r>
      <w:r w:rsidRPr="00012A51">
        <w:rPr>
          <w:rFonts w:ascii="Arial" w:hAnsi="Arial" w:cs="Arial"/>
          <w:b w:val="0"/>
          <w:sz w:val="24"/>
          <w:szCs w:val="24"/>
        </w:rPr>
        <w:t>, social security or social protection law, or a collective agreement.</w:t>
      </w:r>
    </w:p>
    <w:p w14:paraId="630D53C1" w14:textId="73C3D9D6"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Protecting the vital interests of a data subject or another individual where the data subject is physically or legally incapable of giving consent.</w:t>
      </w:r>
    </w:p>
    <w:p w14:paraId="11530D06" w14:textId="627F1CB4"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The establishment, exercise or defence of legal claims or where courts are acting in their judicial capacity.</w:t>
      </w:r>
    </w:p>
    <w:p w14:paraId="3A2766F6" w14:textId="660EE2AA"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Reasons of substantial public interest on the basis of Union or Member State law which is proportionate to the aim pursued and which contains appropriate safeguards.</w:t>
      </w:r>
    </w:p>
    <w:p w14:paraId="14A5C5A9" w14:textId="7B1A9B6E"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lastRenderedPageBreak/>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369C9327" w14:textId="3D8E0B38"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Reasons of public interest in the area of public health, such as protecting against serious cross-border threats to health or ensuring high standards of healthcare and of medicinal products or medical devices.</w:t>
      </w:r>
    </w:p>
    <w:p w14:paraId="2FC5FFD5" w14:textId="57BF8B23" w:rsidR="00C7555E" w:rsidRPr="00012A51" w:rsidRDefault="00C7555E" w:rsidP="00012A51">
      <w:pPr>
        <w:pStyle w:val="PolicyBullets"/>
        <w:numPr>
          <w:ilvl w:val="0"/>
          <w:numId w:val="16"/>
        </w:numPr>
        <w:rPr>
          <w:rFonts w:ascii="Arial" w:hAnsi="Arial" w:cs="Arial"/>
          <w:b w:val="0"/>
          <w:sz w:val="24"/>
          <w:szCs w:val="24"/>
        </w:rPr>
      </w:pPr>
      <w:r w:rsidRPr="00012A51">
        <w:rPr>
          <w:rFonts w:ascii="Arial" w:hAnsi="Arial" w:cs="Arial"/>
          <w:b w:val="0"/>
          <w:sz w:val="24"/>
          <w:szCs w:val="24"/>
        </w:rPr>
        <w:t>Archiving purposes in the public interest, or scientific and historical research purposes or statistical purposes in accordance with Article 89(1).</w:t>
      </w:r>
    </w:p>
    <w:p w14:paraId="24BA86DC" w14:textId="77777777" w:rsidR="00E34DF4" w:rsidRPr="00012A51" w:rsidRDefault="00E34DF4" w:rsidP="009B623A">
      <w:pPr>
        <w:rPr>
          <w:rFonts w:eastAsiaTheme="minorHAnsi" w:cs="Arial"/>
          <w:b w:val="0"/>
          <w:szCs w:val="24"/>
        </w:rPr>
      </w:pPr>
    </w:p>
    <w:p w14:paraId="27F7C385" w14:textId="438BD545" w:rsidR="00C7555E" w:rsidRPr="00012A51" w:rsidRDefault="00C7555E" w:rsidP="00C7555E">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CONSENT</w:t>
      </w:r>
    </w:p>
    <w:p w14:paraId="6714938A"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Consent must be a positive indication. It cannot be inferred from silence, inactivity or pre-ticked boxes. </w:t>
      </w:r>
    </w:p>
    <w:p w14:paraId="1B6D0740"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Consent will only be accepted where it is freely given, specific, informed and an unambiguous indication of the individual’s wishes. </w:t>
      </w:r>
    </w:p>
    <w:p w14:paraId="40BBEE3A"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consent is given, a record will be kept documenting how and when consent was given. </w:t>
      </w:r>
    </w:p>
    <w:p w14:paraId="04AF07F5" w14:textId="281690A1"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w:t>
      </w:r>
      <w:r w:rsidR="009B623A" w:rsidRPr="00012A51">
        <w:rPr>
          <w:rFonts w:ascii="Arial" w:hAnsi="Arial" w:cs="Arial"/>
          <w:b w:val="0"/>
          <w:sz w:val="24"/>
          <w:szCs w:val="24"/>
        </w:rPr>
        <w:t>academy</w:t>
      </w:r>
      <w:r w:rsidRPr="00012A51">
        <w:rPr>
          <w:rFonts w:ascii="Arial" w:hAnsi="Arial" w:cs="Arial"/>
          <w:b w:val="0"/>
          <w:sz w:val="24"/>
          <w:szCs w:val="24"/>
        </w:rPr>
        <w:t xml:space="preserve"> ensures that consent mechanisms meet the standards of the GDPR. Where the standard of consent cannot be met, an alternative legal basis for processing the data must be found, or the processing must cease. </w:t>
      </w:r>
    </w:p>
    <w:p w14:paraId="49D0F029"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Consent accepted under the DPA will be reviewed to ensure it meets the standards of the GDPR; however, acceptable consent obtained under the DPA will not be reobtained. </w:t>
      </w:r>
    </w:p>
    <w:p w14:paraId="6F9A2A89" w14:textId="77777777"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Consent can be withdrawn by the individual at any time. </w:t>
      </w:r>
    </w:p>
    <w:p w14:paraId="085EBB37" w14:textId="576BC572" w:rsidR="00C7555E" w:rsidRPr="00012A51" w:rsidRDefault="00C7555E" w:rsidP="00C7555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a child is under the age of 16 </w:t>
      </w:r>
      <w:r w:rsidRPr="00C154A6">
        <w:rPr>
          <w:rFonts w:ascii="Arial" w:hAnsi="Arial" w:cs="Arial"/>
          <w:b w:val="0"/>
          <w:color w:val="F79646" w:themeColor="accent6"/>
          <w:sz w:val="24"/>
          <w:szCs w:val="24"/>
          <w:u w:val="single"/>
        </w:rPr>
        <w:t>[or younger if the law provides it (up to the age of 13)]</w:t>
      </w:r>
      <w:r w:rsidRPr="00012A51">
        <w:rPr>
          <w:rFonts w:ascii="Arial" w:hAnsi="Arial" w:cs="Arial"/>
          <w:b w:val="0"/>
          <w:sz w:val="24"/>
          <w:szCs w:val="24"/>
        </w:rPr>
        <w:t xml:space="preserve">, the consent of parents will be sought prior to the processing of their data, except where the processing is related to preventative or counselling services offered directly to a child. </w:t>
      </w:r>
    </w:p>
    <w:p w14:paraId="16986986" w14:textId="32B3F7BA" w:rsidR="009C6843" w:rsidRPr="00012A51" w:rsidRDefault="009C6843" w:rsidP="009C6843">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 xml:space="preserve">THE RIGHT TO BE INFORMED </w:t>
      </w:r>
    </w:p>
    <w:p w14:paraId="7014FAF1"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privacy notice supplied to individuals in regards to the processing of their personal data will be written in clear, plain language which is concise, transparent, easily accessible and free of charge. </w:t>
      </w:r>
    </w:p>
    <w:p w14:paraId="6FEBD168" w14:textId="1F170C25"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If services are offered directly to a child, the </w:t>
      </w:r>
      <w:r w:rsidR="009B623A" w:rsidRPr="00012A51">
        <w:rPr>
          <w:rFonts w:ascii="Arial" w:hAnsi="Arial" w:cs="Arial"/>
          <w:b w:val="0"/>
          <w:sz w:val="24"/>
          <w:szCs w:val="24"/>
        </w:rPr>
        <w:t>academy</w:t>
      </w:r>
      <w:r w:rsidRPr="00012A51">
        <w:rPr>
          <w:rFonts w:ascii="Arial" w:hAnsi="Arial" w:cs="Arial"/>
          <w:b w:val="0"/>
          <w:sz w:val="24"/>
          <w:szCs w:val="24"/>
        </w:rPr>
        <w:t xml:space="preserve"> will ensure that the privacy notice is written in a clear, plain manner that the child will understand. </w:t>
      </w:r>
    </w:p>
    <w:p w14:paraId="44CD6550"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lastRenderedPageBreak/>
        <w:t>In relation to data obtained both directly from the data subject and not obtained directly from the data subject, the following information will be supplied within the privacy notice:</w:t>
      </w:r>
    </w:p>
    <w:p w14:paraId="16B48282"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 xml:space="preserve">The identity and contact details of the controller (and where applicable, the controller’s representative) and the DPO. </w:t>
      </w:r>
    </w:p>
    <w:p w14:paraId="25FF83E7"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 xml:space="preserve">The purpose of, and the legal basis for, processing the data. </w:t>
      </w:r>
    </w:p>
    <w:p w14:paraId="5674041E"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 xml:space="preserve">The legitimate interests of the controller or third party. </w:t>
      </w:r>
    </w:p>
    <w:p w14:paraId="3BCECC83"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Any recipient or categories of recipients of the personal data.</w:t>
      </w:r>
    </w:p>
    <w:p w14:paraId="0788A0B9"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 xml:space="preserve">Details of transfers to third countries and the safeguards in place. </w:t>
      </w:r>
    </w:p>
    <w:p w14:paraId="1F8A9899"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 xml:space="preserve">The retention period of criteria used to determine the retention period. </w:t>
      </w:r>
    </w:p>
    <w:p w14:paraId="230CF2AF"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The existence of the data subject’s rights, including the right to:</w:t>
      </w:r>
    </w:p>
    <w:p w14:paraId="42C6F9E4" w14:textId="45D66B70" w:rsidR="009C6843" w:rsidRPr="00012A51" w:rsidRDefault="009C6843" w:rsidP="00012A51">
      <w:pPr>
        <w:pStyle w:val="PolicyBullets"/>
        <w:numPr>
          <w:ilvl w:val="0"/>
          <w:numId w:val="16"/>
        </w:numPr>
        <w:jc w:val="both"/>
        <w:rPr>
          <w:rFonts w:ascii="Arial" w:hAnsi="Arial" w:cs="Arial"/>
          <w:b w:val="0"/>
          <w:sz w:val="24"/>
          <w:szCs w:val="24"/>
        </w:rPr>
      </w:pPr>
      <w:r w:rsidRPr="00012A51">
        <w:rPr>
          <w:rFonts w:ascii="Arial" w:hAnsi="Arial" w:cs="Arial"/>
          <w:b w:val="0"/>
          <w:sz w:val="24"/>
          <w:szCs w:val="24"/>
        </w:rPr>
        <w:t xml:space="preserve">Withdraw consent at any time. </w:t>
      </w:r>
    </w:p>
    <w:p w14:paraId="666D8342" w14:textId="35D28652" w:rsidR="009C6843" w:rsidRPr="00012A51" w:rsidRDefault="009C6843" w:rsidP="00012A51">
      <w:pPr>
        <w:pStyle w:val="PolicyBullets"/>
        <w:numPr>
          <w:ilvl w:val="0"/>
          <w:numId w:val="16"/>
        </w:numPr>
        <w:jc w:val="both"/>
        <w:rPr>
          <w:rFonts w:ascii="Arial" w:hAnsi="Arial" w:cs="Arial"/>
          <w:b w:val="0"/>
          <w:sz w:val="24"/>
          <w:szCs w:val="24"/>
        </w:rPr>
      </w:pPr>
      <w:r w:rsidRPr="00012A51">
        <w:rPr>
          <w:rFonts w:ascii="Arial" w:hAnsi="Arial" w:cs="Arial"/>
          <w:b w:val="0"/>
          <w:sz w:val="24"/>
          <w:szCs w:val="24"/>
        </w:rPr>
        <w:t xml:space="preserve">Lodge a complaint with a supervisory authority. </w:t>
      </w:r>
    </w:p>
    <w:p w14:paraId="1251563E" w14:textId="77777777" w:rsidR="009C6843" w:rsidRPr="00012A51" w:rsidRDefault="009C6843" w:rsidP="00012A51">
      <w:pPr>
        <w:pStyle w:val="TSB-PolicyBullets"/>
        <w:rPr>
          <w:rFonts w:ascii="Arial" w:hAnsi="Arial" w:cs="Arial"/>
          <w:b w:val="0"/>
          <w:sz w:val="24"/>
          <w:szCs w:val="24"/>
        </w:rPr>
      </w:pPr>
      <w:r w:rsidRPr="00012A51">
        <w:rPr>
          <w:rFonts w:ascii="Arial" w:hAnsi="Arial" w:cs="Arial"/>
          <w:b w:val="0"/>
          <w:sz w:val="24"/>
          <w:szCs w:val="24"/>
        </w:rPr>
        <w:t xml:space="preserve">The existence of automated decision making, including profiling, how decisions are made, the significance of the process and the consequences. </w:t>
      </w:r>
    </w:p>
    <w:p w14:paraId="55664524"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14:paraId="4F774DE5" w14:textId="4163905C"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data is not obtained directly from the data subject, information regarding the categories of personal data that the </w:t>
      </w:r>
      <w:r w:rsidR="004349D9">
        <w:rPr>
          <w:rFonts w:ascii="Arial" w:hAnsi="Arial" w:cs="Arial"/>
          <w:b w:val="0"/>
          <w:sz w:val="24"/>
          <w:szCs w:val="24"/>
        </w:rPr>
        <w:t>Partnership</w:t>
      </w:r>
      <w:r w:rsidRPr="00012A51">
        <w:rPr>
          <w:rFonts w:ascii="Arial" w:hAnsi="Arial" w:cs="Arial"/>
          <w:b w:val="0"/>
          <w:sz w:val="24"/>
          <w:szCs w:val="24"/>
        </w:rPr>
        <w:t xml:space="preserve"> holds, the source that the personal data originates from and whether it came from publicly accessible sources, will be provided. </w:t>
      </w:r>
    </w:p>
    <w:p w14:paraId="2EF41F89"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For data obtained directly from the data subject, this information will be supplied at the time the data is obtained. </w:t>
      </w:r>
    </w:p>
    <w:p w14:paraId="666AA056"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 relation to data that is not obtained directly from the data subject, this information will be supplied:</w:t>
      </w:r>
    </w:p>
    <w:p w14:paraId="2395EDB8" w14:textId="77777777" w:rsidR="009C6843" w:rsidRPr="00012A51" w:rsidRDefault="009C6843" w:rsidP="00C154A6">
      <w:pPr>
        <w:pStyle w:val="TSB-PolicyBullets"/>
        <w:rPr>
          <w:rFonts w:ascii="Arial" w:hAnsi="Arial" w:cs="Arial"/>
          <w:b w:val="0"/>
          <w:sz w:val="24"/>
          <w:szCs w:val="24"/>
        </w:rPr>
      </w:pPr>
      <w:r w:rsidRPr="00012A51">
        <w:rPr>
          <w:rFonts w:ascii="Arial" w:hAnsi="Arial" w:cs="Arial"/>
          <w:b w:val="0"/>
          <w:sz w:val="24"/>
          <w:szCs w:val="24"/>
        </w:rPr>
        <w:t xml:space="preserve">Within one month of having obtained the data. </w:t>
      </w:r>
    </w:p>
    <w:p w14:paraId="49CD6397" w14:textId="77777777" w:rsidR="009C6843" w:rsidRPr="00012A51" w:rsidRDefault="009C6843" w:rsidP="00C154A6">
      <w:pPr>
        <w:pStyle w:val="TSB-PolicyBullets"/>
        <w:rPr>
          <w:rFonts w:ascii="Arial" w:hAnsi="Arial" w:cs="Arial"/>
          <w:b w:val="0"/>
          <w:sz w:val="24"/>
          <w:szCs w:val="24"/>
        </w:rPr>
      </w:pPr>
      <w:r w:rsidRPr="00012A51">
        <w:rPr>
          <w:rFonts w:ascii="Arial" w:hAnsi="Arial" w:cs="Arial"/>
          <w:b w:val="0"/>
          <w:sz w:val="24"/>
          <w:szCs w:val="24"/>
        </w:rPr>
        <w:t xml:space="preserve">If disclosure to another recipient is envisaged, at the latest, before the data are disclosed. </w:t>
      </w:r>
    </w:p>
    <w:p w14:paraId="67727716" w14:textId="321ACF43" w:rsidR="009C6843" w:rsidRPr="00012A51" w:rsidRDefault="009C6843" w:rsidP="00C154A6">
      <w:pPr>
        <w:pStyle w:val="TSB-PolicyBullets"/>
        <w:rPr>
          <w:rFonts w:ascii="Arial" w:hAnsi="Arial" w:cs="Arial"/>
          <w:b w:val="0"/>
          <w:sz w:val="24"/>
          <w:szCs w:val="24"/>
        </w:rPr>
      </w:pPr>
      <w:r w:rsidRPr="00012A51">
        <w:rPr>
          <w:rFonts w:ascii="Arial" w:hAnsi="Arial" w:cs="Arial"/>
          <w:b w:val="0"/>
          <w:sz w:val="24"/>
          <w:szCs w:val="24"/>
        </w:rPr>
        <w:t xml:space="preserve">If the data are used to communicate with the individual, at the latest, when the first communication takes place. </w:t>
      </w:r>
    </w:p>
    <w:p w14:paraId="1F51A7FC" w14:textId="1159E782" w:rsidR="009C6843" w:rsidRPr="00012A51" w:rsidRDefault="009C6843" w:rsidP="009C6843">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 xml:space="preserve">THE RIGHT OF ACCESS </w:t>
      </w:r>
    </w:p>
    <w:p w14:paraId="1AA62699"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Individuals have the right to obtain confirmation that their data is being processed. </w:t>
      </w:r>
    </w:p>
    <w:p w14:paraId="732369F6"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Individuals have the right to submit a subject access request (SAR) to gain access to their personal data in order to verify the lawfulness of the processing.</w:t>
      </w:r>
    </w:p>
    <w:p w14:paraId="30A4ECEB" w14:textId="0F5C86AF"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lastRenderedPageBreak/>
        <w:t xml:space="preserve">The </w:t>
      </w:r>
      <w:r w:rsidR="004349D9">
        <w:rPr>
          <w:rFonts w:ascii="Arial" w:hAnsi="Arial" w:cs="Arial"/>
          <w:b w:val="0"/>
          <w:sz w:val="24"/>
          <w:szCs w:val="24"/>
        </w:rPr>
        <w:t>Partnership</w:t>
      </w:r>
      <w:r w:rsidRPr="00012A51">
        <w:rPr>
          <w:rFonts w:ascii="Arial" w:hAnsi="Arial" w:cs="Arial"/>
          <w:b w:val="0"/>
          <w:sz w:val="24"/>
          <w:szCs w:val="24"/>
        </w:rPr>
        <w:t xml:space="preserve"> will verify the identity of the person making the request before any information is supplied. </w:t>
      </w:r>
    </w:p>
    <w:p w14:paraId="4221B23C" w14:textId="1D9F3080"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A copy of the information will be supplied to the individual fre</w:t>
      </w:r>
      <w:r w:rsidR="002004E0" w:rsidRPr="00012A51">
        <w:rPr>
          <w:rFonts w:ascii="Arial" w:hAnsi="Arial" w:cs="Arial"/>
          <w:b w:val="0"/>
          <w:sz w:val="24"/>
          <w:szCs w:val="24"/>
        </w:rPr>
        <w:t>e</w:t>
      </w:r>
      <w:r w:rsidR="004349D9">
        <w:rPr>
          <w:rFonts w:ascii="Arial" w:hAnsi="Arial" w:cs="Arial"/>
          <w:b w:val="0"/>
          <w:sz w:val="24"/>
          <w:szCs w:val="24"/>
        </w:rPr>
        <w:t xml:space="preserve"> of charge; however, the Partnership</w:t>
      </w:r>
      <w:r w:rsidRPr="00012A51">
        <w:rPr>
          <w:rFonts w:ascii="Arial" w:hAnsi="Arial" w:cs="Arial"/>
          <w:b w:val="0"/>
          <w:sz w:val="24"/>
          <w:szCs w:val="24"/>
        </w:rPr>
        <w:t xml:space="preserve"> may impose a ‘reasonable fee’ to comply with requests for further copies of the same information. </w:t>
      </w:r>
    </w:p>
    <w:p w14:paraId="21BF90D9"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a SAR has been made electronically, the information will be provided in a commonly used electronic format. </w:t>
      </w:r>
    </w:p>
    <w:p w14:paraId="4D24A1A2"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a request is manifestly unfounded, excessive or repetitive, a reasonable fee will be charged.  </w:t>
      </w:r>
    </w:p>
    <w:p w14:paraId="1159A4A9"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All fees will be based on the administrative cost of providing the information. </w:t>
      </w:r>
    </w:p>
    <w:p w14:paraId="370EB4F2"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All requests will be responded to without delay and at the latest, within one month of receipt. </w:t>
      </w:r>
    </w:p>
    <w:p w14:paraId="4A4081AE" w14:textId="77777777"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7BBBAEB" w14:textId="72925B29" w:rsidR="009C6843" w:rsidRPr="00012A51" w:rsidRDefault="009C6843" w:rsidP="009C684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a request is manifestly un</w:t>
      </w:r>
      <w:r w:rsidR="002004E0" w:rsidRPr="00012A51">
        <w:rPr>
          <w:rFonts w:ascii="Arial" w:hAnsi="Arial" w:cs="Arial"/>
          <w:b w:val="0"/>
          <w:sz w:val="24"/>
          <w:szCs w:val="24"/>
        </w:rPr>
        <w:t>f</w:t>
      </w:r>
      <w:r w:rsidR="004349D9">
        <w:rPr>
          <w:rFonts w:ascii="Arial" w:hAnsi="Arial" w:cs="Arial"/>
          <w:b w:val="0"/>
          <w:sz w:val="24"/>
          <w:szCs w:val="24"/>
        </w:rPr>
        <w:t>ounded or excessive, the Partnership</w:t>
      </w:r>
      <w:r w:rsidRPr="00012A51">
        <w:rPr>
          <w:rFonts w:ascii="Arial" w:hAnsi="Arial" w:cs="Arial"/>
          <w:b w:val="0"/>
          <w:sz w:val="24"/>
          <w:szCs w:val="24"/>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14:paraId="4D7FAC5B" w14:textId="40A32774" w:rsidR="002004E0" w:rsidRPr="00012A51" w:rsidRDefault="009C6843" w:rsidP="009B623A">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 the event that a large quantity of information is being processed</w:t>
      </w:r>
      <w:r w:rsidR="002004E0" w:rsidRPr="00012A51">
        <w:rPr>
          <w:rFonts w:ascii="Arial" w:hAnsi="Arial" w:cs="Arial"/>
          <w:b w:val="0"/>
          <w:sz w:val="24"/>
          <w:szCs w:val="24"/>
        </w:rPr>
        <w:t xml:space="preserve"> </w:t>
      </w:r>
      <w:r w:rsidR="004349D9">
        <w:rPr>
          <w:rFonts w:ascii="Arial" w:hAnsi="Arial" w:cs="Arial"/>
          <w:b w:val="0"/>
          <w:sz w:val="24"/>
          <w:szCs w:val="24"/>
        </w:rPr>
        <w:t>about an individual, the Partnership</w:t>
      </w:r>
      <w:r w:rsidRPr="00012A51">
        <w:rPr>
          <w:rFonts w:ascii="Arial" w:hAnsi="Arial" w:cs="Arial"/>
          <w:b w:val="0"/>
          <w:sz w:val="24"/>
          <w:szCs w:val="24"/>
        </w:rPr>
        <w:t xml:space="preserve"> will ask the individual to specify the information the request is in relation to. </w:t>
      </w:r>
    </w:p>
    <w:p w14:paraId="3ACF1098" w14:textId="36476A8A" w:rsidR="002004E0" w:rsidRPr="00012A51" w:rsidRDefault="002004E0" w:rsidP="002004E0">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 xml:space="preserve">THE RIGHT TO RECTIFICATION </w:t>
      </w:r>
    </w:p>
    <w:p w14:paraId="34BC7674" w14:textId="77777777"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Individuals are entitled to have any inaccurate or incomplete personal data rectified. </w:t>
      </w:r>
    </w:p>
    <w:p w14:paraId="3D1914CF" w14:textId="428B7FE1"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the personal data in question has been disclos</w:t>
      </w:r>
      <w:r w:rsidR="004349D9">
        <w:rPr>
          <w:rFonts w:ascii="Arial" w:hAnsi="Arial" w:cs="Arial"/>
          <w:b w:val="0"/>
          <w:sz w:val="24"/>
          <w:szCs w:val="24"/>
        </w:rPr>
        <w:t>ed to third parties, the Partnership</w:t>
      </w:r>
      <w:r w:rsidRPr="00012A51">
        <w:rPr>
          <w:rFonts w:ascii="Arial" w:hAnsi="Arial" w:cs="Arial"/>
          <w:b w:val="0"/>
          <w:sz w:val="24"/>
          <w:szCs w:val="24"/>
        </w:rPr>
        <w:t xml:space="preserve"> will inform them of the rectification where possible. </w:t>
      </w:r>
    </w:p>
    <w:p w14:paraId="06402CC8" w14:textId="6B8CB1A8" w:rsidR="002004E0" w:rsidRPr="00012A51" w:rsidRDefault="004349D9" w:rsidP="002004E0">
      <w:pPr>
        <w:pStyle w:val="TSB-Level1Numbers"/>
        <w:numPr>
          <w:ilvl w:val="1"/>
          <w:numId w:val="8"/>
        </w:numPr>
        <w:ind w:left="1424"/>
        <w:rPr>
          <w:rFonts w:ascii="Arial" w:hAnsi="Arial" w:cs="Arial"/>
          <w:b w:val="0"/>
          <w:sz w:val="24"/>
          <w:szCs w:val="24"/>
        </w:rPr>
      </w:pPr>
      <w:r>
        <w:rPr>
          <w:rFonts w:ascii="Arial" w:hAnsi="Arial" w:cs="Arial"/>
          <w:b w:val="0"/>
          <w:sz w:val="24"/>
          <w:szCs w:val="24"/>
        </w:rPr>
        <w:t>Where appropriate, the Partnership</w:t>
      </w:r>
      <w:r w:rsidR="002004E0" w:rsidRPr="00012A51">
        <w:rPr>
          <w:rFonts w:ascii="Arial" w:hAnsi="Arial" w:cs="Arial"/>
          <w:b w:val="0"/>
          <w:sz w:val="24"/>
          <w:szCs w:val="24"/>
        </w:rPr>
        <w:t xml:space="preserve"> will inform the individual about the third parties that the data has been disclosed to. </w:t>
      </w:r>
    </w:p>
    <w:p w14:paraId="6702B77D" w14:textId="77777777"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Requests for rectification will be responded to within one month; this will be extended by two months where the request for rectification is complex. </w:t>
      </w:r>
    </w:p>
    <w:p w14:paraId="7B3268B8" w14:textId="675ED418" w:rsidR="002004E0" w:rsidRPr="00012A51" w:rsidRDefault="002004E0" w:rsidP="009B623A">
      <w:pPr>
        <w:pStyle w:val="TSB-Level1Numbers"/>
        <w:ind w:left="0" w:firstLine="0"/>
        <w:rPr>
          <w:rFonts w:ascii="Arial" w:hAnsi="Arial" w:cs="Arial"/>
          <w:b w:val="0"/>
          <w:sz w:val="24"/>
          <w:szCs w:val="24"/>
        </w:rPr>
      </w:pPr>
      <w:r w:rsidRPr="00012A51">
        <w:rPr>
          <w:rFonts w:ascii="Arial" w:hAnsi="Arial" w:cs="Arial"/>
          <w:b w:val="0"/>
          <w:sz w:val="24"/>
          <w:szCs w:val="24"/>
        </w:rPr>
        <w:t>Where no action is being taken in response to a reques</w:t>
      </w:r>
      <w:r w:rsidR="004349D9">
        <w:rPr>
          <w:rFonts w:ascii="Arial" w:hAnsi="Arial" w:cs="Arial"/>
          <w:b w:val="0"/>
          <w:sz w:val="24"/>
          <w:szCs w:val="24"/>
        </w:rPr>
        <w:t>t for rectification, the Partnership</w:t>
      </w:r>
      <w:r w:rsidRPr="00012A51">
        <w:rPr>
          <w:rFonts w:ascii="Arial" w:hAnsi="Arial" w:cs="Arial"/>
          <w:b w:val="0"/>
          <w:sz w:val="24"/>
          <w:szCs w:val="24"/>
        </w:rPr>
        <w:t xml:space="preserve"> will explain the reason for this to the individual, and will inform them of their right to complain to the supervisory authority and to a judicial remedy.</w:t>
      </w:r>
    </w:p>
    <w:p w14:paraId="66C725E7" w14:textId="7B2B5E85" w:rsidR="002004E0" w:rsidRPr="00012A51" w:rsidRDefault="002004E0" w:rsidP="002004E0">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THE RIGHT TO ERASURE</w:t>
      </w:r>
    </w:p>
    <w:p w14:paraId="0105F90F" w14:textId="77777777"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lastRenderedPageBreak/>
        <w:t xml:space="preserve">Individuals hold the right to request the deletion or removal of personal data where there is no compelling reason for its continued processing. </w:t>
      </w:r>
    </w:p>
    <w:p w14:paraId="5D30600E" w14:textId="77777777"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Individuals have the right to erasure in the following circumstances:</w:t>
      </w:r>
    </w:p>
    <w:p w14:paraId="23E1EE5A"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 xml:space="preserve">Where the personal data is no longer necessary in relation to the purpose for which it was originally collected/processed </w:t>
      </w:r>
    </w:p>
    <w:p w14:paraId="2D81BBE7"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 xml:space="preserve">When the individual withdraws their consent </w:t>
      </w:r>
    </w:p>
    <w:p w14:paraId="65125226"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 xml:space="preserve">When the individual objects to the processing and there is no overriding legitimate interest for continuing the processing </w:t>
      </w:r>
    </w:p>
    <w:p w14:paraId="0AE675B7"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 xml:space="preserve">The personal data was unlawfully processed </w:t>
      </w:r>
    </w:p>
    <w:p w14:paraId="463EB543"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 xml:space="preserve">The personal data is required to be erased in order to comply with a legal obligation </w:t>
      </w:r>
    </w:p>
    <w:p w14:paraId="6EBCA5A0"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 xml:space="preserve">The personal data is processed in relation to the offer of information society services to a child </w:t>
      </w:r>
    </w:p>
    <w:p w14:paraId="562AE69B" w14:textId="72C748B2" w:rsidR="002004E0" w:rsidRPr="00012A51" w:rsidRDefault="004349D9" w:rsidP="002004E0">
      <w:pPr>
        <w:pStyle w:val="TSB-Level1Numbers"/>
        <w:numPr>
          <w:ilvl w:val="1"/>
          <w:numId w:val="8"/>
        </w:numPr>
        <w:ind w:left="1424"/>
        <w:rPr>
          <w:rFonts w:ascii="Arial" w:hAnsi="Arial" w:cs="Arial"/>
          <w:b w:val="0"/>
          <w:sz w:val="24"/>
          <w:szCs w:val="24"/>
        </w:rPr>
      </w:pPr>
      <w:r>
        <w:rPr>
          <w:rFonts w:ascii="Arial" w:hAnsi="Arial" w:cs="Arial"/>
          <w:b w:val="0"/>
          <w:sz w:val="24"/>
          <w:szCs w:val="24"/>
        </w:rPr>
        <w:t>The Partnership</w:t>
      </w:r>
      <w:r w:rsidR="002004E0" w:rsidRPr="00012A51">
        <w:rPr>
          <w:rFonts w:ascii="Arial" w:hAnsi="Arial" w:cs="Arial"/>
          <w:b w:val="0"/>
          <w:sz w:val="24"/>
          <w:szCs w:val="24"/>
        </w:rPr>
        <w:t xml:space="preserve"> has the right to refuse a request for erasure where the personal data is being processed for the following reasons:</w:t>
      </w:r>
    </w:p>
    <w:p w14:paraId="46DDAF56"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To exercise the right of freedom of expression and information</w:t>
      </w:r>
    </w:p>
    <w:p w14:paraId="419C46B7"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To comply with a legal obligation for the performance of a public interest task or exercise of official authority</w:t>
      </w:r>
    </w:p>
    <w:p w14:paraId="2351B778"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For public health purposes in the public interest</w:t>
      </w:r>
    </w:p>
    <w:p w14:paraId="10F83A08"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For archiving purposes in the public interest, scientific research, historical research or statistical purposes</w:t>
      </w:r>
    </w:p>
    <w:p w14:paraId="1DD70AAB"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The exercise or defence of legal claims</w:t>
      </w:r>
    </w:p>
    <w:p w14:paraId="5DC0F9B7" w14:textId="77777777"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4F38D924" w14:textId="77777777"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personal data has been disclosed to third parties, they will be informed about the erasure of the personal data, unless it is impossible or involves disproportionate effort to do so. </w:t>
      </w:r>
    </w:p>
    <w:p w14:paraId="3B1336E1" w14:textId="21FD4BF6" w:rsidR="002004E0" w:rsidRPr="00012A51" w:rsidRDefault="002004E0" w:rsidP="009B623A">
      <w:pPr>
        <w:pStyle w:val="TSB-Level1Numbers"/>
        <w:ind w:left="0" w:firstLine="0"/>
        <w:rPr>
          <w:rFonts w:ascii="Arial" w:hAnsi="Arial" w:cs="Arial"/>
          <w:b w:val="0"/>
          <w:sz w:val="24"/>
          <w:szCs w:val="24"/>
        </w:rPr>
      </w:pPr>
      <w:r w:rsidRPr="00012A51">
        <w:rPr>
          <w:rFonts w:ascii="Arial" w:hAnsi="Arial" w:cs="Arial"/>
          <w:b w:val="0"/>
          <w:sz w:val="24"/>
          <w:szCs w:val="24"/>
        </w:rPr>
        <w:t>Where personal data has been made public within an</w:t>
      </w:r>
      <w:r w:rsidR="004349D9">
        <w:rPr>
          <w:rFonts w:ascii="Arial" w:hAnsi="Arial" w:cs="Arial"/>
          <w:b w:val="0"/>
          <w:sz w:val="24"/>
          <w:szCs w:val="24"/>
        </w:rPr>
        <w:t xml:space="preserve"> online environment, the Partnership</w:t>
      </w:r>
      <w:r w:rsidRPr="00012A51">
        <w:rPr>
          <w:rFonts w:ascii="Arial" w:hAnsi="Arial" w:cs="Arial"/>
          <w:b w:val="0"/>
          <w:sz w:val="24"/>
          <w:szCs w:val="24"/>
        </w:rPr>
        <w:t xml:space="preserve"> will inform other organisations who process the personal data to erase links to and copies of the personal data in question</w:t>
      </w:r>
    </w:p>
    <w:p w14:paraId="498DFC94" w14:textId="2B5251AA" w:rsidR="009C6843" w:rsidRPr="00012A51" w:rsidRDefault="009C6843" w:rsidP="00E63883">
      <w:pPr>
        <w:pStyle w:val="TSB-PolicyBullets"/>
        <w:numPr>
          <w:ilvl w:val="0"/>
          <w:numId w:val="0"/>
        </w:numPr>
        <w:ind w:left="2563"/>
        <w:rPr>
          <w:rFonts w:ascii="Arial" w:hAnsi="Arial" w:cs="Arial"/>
          <w:b w:val="0"/>
          <w:sz w:val="24"/>
          <w:szCs w:val="24"/>
        </w:rPr>
      </w:pPr>
    </w:p>
    <w:p w14:paraId="398F651E" w14:textId="051B106F" w:rsidR="002004E0" w:rsidRPr="00012A51" w:rsidRDefault="002004E0" w:rsidP="002004E0">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 xml:space="preserve">THE RIGHT TO RESTRICT PROCESSING </w:t>
      </w:r>
    </w:p>
    <w:p w14:paraId="4D2701A5" w14:textId="469F7A25"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Individuals have the right to</w:t>
      </w:r>
      <w:r w:rsidR="004349D9">
        <w:rPr>
          <w:rFonts w:ascii="Arial" w:hAnsi="Arial" w:cs="Arial"/>
          <w:b w:val="0"/>
          <w:sz w:val="24"/>
          <w:szCs w:val="24"/>
        </w:rPr>
        <w:t xml:space="preserve"> block or suppress the Partnership</w:t>
      </w:r>
      <w:r w:rsidRPr="00012A51">
        <w:rPr>
          <w:rFonts w:ascii="Arial" w:hAnsi="Arial" w:cs="Arial"/>
          <w:b w:val="0"/>
          <w:sz w:val="24"/>
          <w:szCs w:val="24"/>
        </w:rPr>
        <w:t>’s processing of personal data.</w:t>
      </w:r>
    </w:p>
    <w:p w14:paraId="6C76F74C" w14:textId="1CE9C273"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lastRenderedPageBreak/>
        <w:t>In the event that proce</w:t>
      </w:r>
      <w:r w:rsidR="004349D9">
        <w:rPr>
          <w:rFonts w:ascii="Arial" w:hAnsi="Arial" w:cs="Arial"/>
          <w:b w:val="0"/>
          <w:sz w:val="24"/>
          <w:szCs w:val="24"/>
        </w:rPr>
        <w:t>ssing is restricted, the Partnership</w:t>
      </w:r>
      <w:r w:rsidRPr="00012A51">
        <w:rPr>
          <w:rFonts w:ascii="Arial" w:hAnsi="Arial" w:cs="Arial"/>
          <w:b w:val="0"/>
          <w:sz w:val="24"/>
          <w:szCs w:val="24"/>
        </w:rPr>
        <w:t xml:space="preserve"> will store the personal data, but not further process it, guaranteeing that just enough information about the individual has been retained to ensure that the restriction is respected in future.  </w:t>
      </w:r>
    </w:p>
    <w:p w14:paraId="2AFA0F14" w14:textId="20380083" w:rsidR="002004E0" w:rsidRPr="00012A51" w:rsidRDefault="006513E5" w:rsidP="002004E0">
      <w:pPr>
        <w:pStyle w:val="TSB-Level1Numbers"/>
        <w:numPr>
          <w:ilvl w:val="1"/>
          <w:numId w:val="8"/>
        </w:numPr>
        <w:ind w:left="1424"/>
        <w:rPr>
          <w:rFonts w:ascii="Arial" w:hAnsi="Arial" w:cs="Arial"/>
          <w:b w:val="0"/>
          <w:sz w:val="24"/>
          <w:szCs w:val="24"/>
        </w:rPr>
      </w:pPr>
      <w:r>
        <w:rPr>
          <w:rFonts w:ascii="Arial" w:hAnsi="Arial" w:cs="Arial"/>
          <w:b w:val="0"/>
          <w:sz w:val="24"/>
          <w:szCs w:val="24"/>
        </w:rPr>
        <w:t>The Partnership</w:t>
      </w:r>
      <w:r w:rsidR="002004E0" w:rsidRPr="00012A51">
        <w:rPr>
          <w:rFonts w:ascii="Arial" w:hAnsi="Arial" w:cs="Arial"/>
          <w:b w:val="0"/>
          <w:sz w:val="24"/>
          <w:szCs w:val="24"/>
        </w:rPr>
        <w:t xml:space="preserve"> will restrict the processing of personal data in the following circumstances:</w:t>
      </w:r>
    </w:p>
    <w:p w14:paraId="56213E77" w14:textId="5479C055"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Where an individual contests the accuracy of the personal data, processing w</w:t>
      </w:r>
      <w:r w:rsidR="006513E5">
        <w:rPr>
          <w:rFonts w:ascii="Arial" w:hAnsi="Arial" w:cs="Arial"/>
          <w:b w:val="0"/>
          <w:sz w:val="24"/>
          <w:szCs w:val="24"/>
        </w:rPr>
        <w:t>ill be restricted until the Partnership</w:t>
      </w:r>
      <w:r w:rsidRPr="00012A51">
        <w:rPr>
          <w:rFonts w:ascii="Arial" w:hAnsi="Arial" w:cs="Arial"/>
          <w:b w:val="0"/>
          <w:sz w:val="24"/>
          <w:szCs w:val="24"/>
        </w:rPr>
        <w:t xml:space="preserve"> has verified the accuracy of the data</w:t>
      </w:r>
    </w:p>
    <w:p w14:paraId="54665104" w14:textId="794BAA5E"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 xml:space="preserve">Where an individual has objected </w:t>
      </w:r>
      <w:r w:rsidR="00DE2BE3" w:rsidRPr="00012A51">
        <w:rPr>
          <w:rFonts w:ascii="Arial" w:hAnsi="Arial" w:cs="Arial"/>
          <w:b w:val="0"/>
          <w:sz w:val="24"/>
          <w:szCs w:val="24"/>
        </w:rPr>
        <w:t>t</w:t>
      </w:r>
      <w:r w:rsidR="006513E5">
        <w:rPr>
          <w:rFonts w:ascii="Arial" w:hAnsi="Arial" w:cs="Arial"/>
          <w:b w:val="0"/>
          <w:sz w:val="24"/>
          <w:szCs w:val="24"/>
        </w:rPr>
        <w:t>o the processing and the Partnership</w:t>
      </w:r>
      <w:r w:rsidRPr="00012A51">
        <w:rPr>
          <w:rFonts w:ascii="Arial" w:hAnsi="Arial" w:cs="Arial"/>
          <w:b w:val="0"/>
          <w:sz w:val="24"/>
          <w:szCs w:val="24"/>
        </w:rPr>
        <w:t xml:space="preserve"> is considering whether their legitimate grounds override those of the individual</w:t>
      </w:r>
    </w:p>
    <w:p w14:paraId="743EF4F8" w14:textId="77777777"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Where processing is unlawful and the individual opposes erasure and requests restriction instead</w:t>
      </w:r>
    </w:p>
    <w:p w14:paraId="2E48CB3A" w14:textId="3836ACDC" w:rsidR="002004E0" w:rsidRPr="00012A51" w:rsidRDefault="002004E0" w:rsidP="00C154A6">
      <w:pPr>
        <w:pStyle w:val="TSB-PolicyBullets"/>
        <w:rPr>
          <w:rFonts w:ascii="Arial" w:hAnsi="Arial" w:cs="Arial"/>
          <w:b w:val="0"/>
          <w:sz w:val="24"/>
          <w:szCs w:val="24"/>
        </w:rPr>
      </w:pPr>
      <w:r w:rsidRPr="00012A51">
        <w:rPr>
          <w:rFonts w:ascii="Arial" w:hAnsi="Arial" w:cs="Arial"/>
          <w:b w:val="0"/>
          <w:sz w:val="24"/>
          <w:szCs w:val="24"/>
        </w:rPr>
        <w:t>Wher</w:t>
      </w:r>
      <w:r w:rsidR="006513E5">
        <w:rPr>
          <w:rFonts w:ascii="Arial" w:hAnsi="Arial" w:cs="Arial"/>
          <w:b w:val="0"/>
          <w:sz w:val="24"/>
          <w:szCs w:val="24"/>
        </w:rPr>
        <w:t>e the Partnership</w:t>
      </w:r>
      <w:r w:rsidR="00DE2BE3" w:rsidRPr="00012A51">
        <w:rPr>
          <w:rFonts w:ascii="Arial" w:hAnsi="Arial" w:cs="Arial"/>
          <w:b w:val="0"/>
          <w:sz w:val="24"/>
          <w:szCs w:val="24"/>
        </w:rPr>
        <w:t xml:space="preserve"> </w:t>
      </w:r>
      <w:r w:rsidRPr="00012A51">
        <w:rPr>
          <w:rFonts w:ascii="Arial" w:hAnsi="Arial" w:cs="Arial"/>
          <w:b w:val="0"/>
          <w:sz w:val="24"/>
          <w:szCs w:val="24"/>
        </w:rPr>
        <w:t>no longer needs the personal data but the individual requires the data to establish, exercise or defend a legal claim</w:t>
      </w:r>
    </w:p>
    <w:p w14:paraId="39A930BC" w14:textId="3627E22A" w:rsidR="002004E0" w:rsidRPr="00012A51" w:rsidRDefault="002004E0" w:rsidP="002004E0">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If the personal data in question has been disclo</w:t>
      </w:r>
      <w:r w:rsidR="00DE2BE3" w:rsidRPr="00012A51">
        <w:rPr>
          <w:rFonts w:ascii="Arial" w:hAnsi="Arial" w:cs="Arial"/>
          <w:b w:val="0"/>
          <w:sz w:val="24"/>
          <w:szCs w:val="24"/>
        </w:rPr>
        <w:t>s</w:t>
      </w:r>
      <w:r w:rsidR="006513E5">
        <w:rPr>
          <w:rFonts w:ascii="Arial" w:hAnsi="Arial" w:cs="Arial"/>
          <w:b w:val="0"/>
          <w:sz w:val="24"/>
          <w:szCs w:val="24"/>
        </w:rPr>
        <w:t>ed to third parties, the Partnership</w:t>
      </w:r>
      <w:r w:rsidRPr="00012A51">
        <w:rPr>
          <w:rFonts w:ascii="Arial" w:hAnsi="Arial" w:cs="Arial"/>
          <w:b w:val="0"/>
          <w:sz w:val="24"/>
          <w:szCs w:val="24"/>
        </w:rPr>
        <w:t xml:space="preserve"> will inform them about the restriction on the processing of the personal data, unless it is impossible or involves disproportionate effort to do so. </w:t>
      </w:r>
    </w:p>
    <w:p w14:paraId="1013BE5A" w14:textId="3C91B0B5" w:rsidR="009C6843" w:rsidRPr="00012A51" w:rsidRDefault="006513E5" w:rsidP="00012A51">
      <w:pPr>
        <w:pStyle w:val="TSB-Level1Numbers"/>
        <w:numPr>
          <w:ilvl w:val="1"/>
          <w:numId w:val="8"/>
        </w:numPr>
        <w:ind w:left="1424"/>
        <w:rPr>
          <w:rFonts w:ascii="Arial" w:hAnsi="Arial" w:cs="Arial"/>
          <w:b w:val="0"/>
          <w:sz w:val="24"/>
          <w:szCs w:val="24"/>
        </w:rPr>
      </w:pPr>
      <w:r>
        <w:rPr>
          <w:rFonts w:cs="Arial"/>
          <w:b w:val="0"/>
          <w:szCs w:val="24"/>
        </w:rPr>
        <w:t>The Partnership</w:t>
      </w:r>
      <w:r w:rsidR="002004E0" w:rsidRPr="00012A51">
        <w:rPr>
          <w:rFonts w:cs="Arial"/>
          <w:b w:val="0"/>
          <w:szCs w:val="24"/>
        </w:rPr>
        <w:t xml:space="preserve"> will inform individuals when a restriction on processing has been lifted. </w:t>
      </w:r>
    </w:p>
    <w:p w14:paraId="4D8B0007" w14:textId="19E9FD74" w:rsidR="00DE2BE3" w:rsidRPr="00012A51" w:rsidRDefault="00DE2BE3" w:rsidP="00DE2BE3">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 xml:space="preserve">THE RIGHT TO DATA PORTABILITY </w:t>
      </w:r>
    </w:p>
    <w:p w14:paraId="688CE867" w14:textId="77777777"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Individuals have the right to obtain and reuse their personal data for their own purposes across different services. </w:t>
      </w:r>
    </w:p>
    <w:p w14:paraId="00BCABC9" w14:textId="77777777"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Personal data can be easily moved, copied or transferred from one IT environment to another in a safe and secure manner, without hindrance to usability. </w:t>
      </w:r>
    </w:p>
    <w:p w14:paraId="6116F4DE" w14:textId="77777777"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The right to data portability only applies in the following cases:</w:t>
      </w:r>
    </w:p>
    <w:p w14:paraId="48BCC0FD" w14:textId="77777777" w:rsidR="00DE2BE3" w:rsidRPr="00012A51" w:rsidRDefault="00DE2BE3" w:rsidP="00C154A6">
      <w:pPr>
        <w:pStyle w:val="TSB-PolicyBullets"/>
        <w:rPr>
          <w:rFonts w:ascii="Arial" w:hAnsi="Arial" w:cs="Arial"/>
          <w:b w:val="0"/>
          <w:sz w:val="24"/>
          <w:szCs w:val="24"/>
        </w:rPr>
      </w:pPr>
      <w:r w:rsidRPr="00012A51">
        <w:rPr>
          <w:rFonts w:ascii="Arial" w:hAnsi="Arial" w:cs="Arial"/>
          <w:b w:val="0"/>
          <w:sz w:val="24"/>
          <w:szCs w:val="24"/>
        </w:rPr>
        <w:t xml:space="preserve">To personal data that an individual has provided to a controller </w:t>
      </w:r>
    </w:p>
    <w:p w14:paraId="0C449523" w14:textId="77777777" w:rsidR="00DE2BE3" w:rsidRPr="00012A51" w:rsidRDefault="00DE2BE3" w:rsidP="00C154A6">
      <w:pPr>
        <w:pStyle w:val="TSB-PolicyBullets"/>
        <w:rPr>
          <w:rFonts w:ascii="Arial" w:hAnsi="Arial" w:cs="Arial"/>
          <w:b w:val="0"/>
          <w:sz w:val="24"/>
          <w:szCs w:val="24"/>
        </w:rPr>
      </w:pPr>
      <w:r w:rsidRPr="00012A51">
        <w:rPr>
          <w:rFonts w:ascii="Arial" w:hAnsi="Arial" w:cs="Arial"/>
          <w:b w:val="0"/>
          <w:sz w:val="24"/>
          <w:szCs w:val="24"/>
        </w:rPr>
        <w:t>Where the processing is based on the individual’s consent or for the performance of a contract</w:t>
      </w:r>
    </w:p>
    <w:p w14:paraId="3E1A106B" w14:textId="77777777" w:rsidR="00DE2BE3" w:rsidRPr="00012A51" w:rsidRDefault="00DE2BE3" w:rsidP="00C154A6">
      <w:pPr>
        <w:pStyle w:val="TSB-PolicyBullets"/>
        <w:rPr>
          <w:rFonts w:ascii="Arial" w:hAnsi="Arial" w:cs="Arial"/>
          <w:b w:val="0"/>
          <w:sz w:val="24"/>
          <w:szCs w:val="24"/>
        </w:rPr>
      </w:pPr>
      <w:r w:rsidRPr="00012A51">
        <w:rPr>
          <w:rFonts w:ascii="Arial" w:hAnsi="Arial" w:cs="Arial"/>
          <w:b w:val="0"/>
          <w:sz w:val="24"/>
          <w:szCs w:val="24"/>
        </w:rPr>
        <w:t>When processing is carried out by automated means</w:t>
      </w:r>
    </w:p>
    <w:p w14:paraId="08F4B543" w14:textId="77777777"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Personal data will be provided in a structured, commonly used and machine-readable form. </w:t>
      </w:r>
    </w:p>
    <w:p w14:paraId="2EDA7D65" w14:textId="517B63D3" w:rsidR="00DE2BE3" w:rsidRPr="00012A51" w:rsidRDefault="006513E5" w:rsidP="00DE2BE3">
      <w:pPr>
        <w:pStyle w:val="TSB-Level1Numbers"/>
        <w:numPr>
          <w:ilvl w:val="1"/>
          <w:numId w:val="8"/>
        </w:numPr>
        <w:ind w:left="1424"/>
        <w:rPr>
          <w:rFonts w:ascii="Arial" w:hAnsi="Arial" w:cs="Arial"/>
          <w:b w:val="0"/>
          <w:sz w:val="24"/>
          <w:szCs w:val="24"/>
        </w:rPr>
      </w:pPr>
      <w:r>
        <w:rPr>
          <w:rFonts w:ascii="Arial" w:hAnsi="Arial" w:cs="Arial"/>
          <w:b w:val="0"/>
          <w:sz w:val="24"/>
          <w:szCs w:val="24"/>
        </w:rPr>
        <w:t>The Partnership</w:t>
      </w:r>
      <w:r w:rsidR="00DE2BE3" w:rsidRPr="00012A51">
        <w:rPr>
          <w:rFonts w:ascii="Arial" w:hAnsi="Arial" w:cs="Arial"/>
          <w:b w:val="0"/>
          <w:sz w:val="24"/>
          <w:szCs w:val="24"/>
        </w:rPr>
        <w:t xml:space="preserve"> will provide the information free of charge. </w:t>
      </w:r>
    </w:p>
    <w:p w14:paraId="0F094C0F" w14:textId="77777777"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feasible, data will be transmitted directly to another organisation at the request of the individual.</w:t>
      </w:r>
    </w:p>
    <w:p w14:paraId="72B7900C" w14:textId="2464AA32" w:rsidR="00DE2BE3" w:rsidRPr="00012A51" w:rsidRDefault="006513E5" w:rsidP="00DE2BE3">
      <w:pPr>
        <w:pStyle w:val="TSB-Level1Numbers"/>
        <w:numPr>
          <w:ilvl w:val="1"/>
          <w:numId w:val="8"/>
        </w:numPr>
        <w:ind w:left="1424"/>
        <w:rPr>
          <w:rFonts w:ascii="Arial" w:hAnsi="Arial" w:cs="Arial"/>
          <w:b w:val="0"/>
          <w:sz w:val="24"/>
          <w:szCs w:val="24"/>
        </w:rPr>
      </w:pPr>
      <w:r>
        <w:rPr>
          <w:rFonts w:ascii="Arial" w:hAnsi="Arial" w:cs="Arial"/>
          <w:b w:val="0"/>
          <w:sz w:val="24"/>
          <w:szCs w:val="24"/>
        </w:rPr>
        <w:t>The Partnership</w:t>
      </w:r>
      <w:r w:rsidR="00DE2BE3" w:rsidRPr="00012A51">
        <w:rPr>
          <w:rFonts w:ascii="Arial" w:hAnsi="Arial" w:cs="Arial"/>
          <w:b w:val="0"/>
          <w:sz w:val="24"/>
          <w:szCs w:val="24"/>
        </w:rPr>
        <w:t xml:space="preserve"> is not required to adopt or maintain processing systems which are technically compatible with other organisations.</w:t>
      </w:r>
    </w:p>
    <w:p w14:paraId="071E09D5" w14:textId="5A1946C4"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lastRenderedPageBreak/>
        <w:t xml:space="preserve">In the event that the personal data concerns more than one individual, the will consider whether providing the information would prejudice the rights of any other individual.  </w:t>
      </w:r>
    </w:p>
    <w:p w14:paraId="266BF265" w14:textId="061DFBFA" w:rsidR="00DE2BE3" w:rsidRPr="00012A51" w:rsidRDefault="006513E5" w:rsidP="00DE2BE3">
      <w:pPr>
        <w:pStyle w:val="TSB-Level1Numbers"/>
        <w:numPr>
          <w:ilvl w:val="1"/>
          <w:numId w:val="8"/>
        </w:numPr>
        <w:ind w:left="1424"/>
        <w:rPr>
          <w:rFonts w:ascii="Arial" w:hAnsi="Arial" w:cs="Arial"/>
          <w:b w:val="0"/>
          <w:sz w:val="24"/>
          <w:szCs w:val="24"/>
        </w:rPr>
      </w:pPr>
      <w:r>
        <w:rPr>
          <w:rFonts w:ascii="Arial" w:hAnsi="Arial" w:cs="Arial"/>
          <w:b w:val="0"/>
          <w:sz w:val="24"/>
          <w:szCs w:val="24"/>
        </w:rPr>
        <w:t>The Partnership</w:t>
      </w:r>
      <w:r w:rsidR="00DE2BE3" w:rsidRPr="00012A51">
        <w:rPr>
          <w:rFonts w:ascii="Arial" w:hAnsi="Arial" w:cs="Arial"/>
          <w:b w:val="0"/>
          <w:sz w:val="24"/>
          <w:szCs w:val="24"/>
        </w:rPr>
        <w:t xml:space="preserve"> will respond to any requests for portability within one month.</w:t>
      </w:r>
    </w:p>
    <w:p w14:paraId="163EC125" w14:textId="77777777"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14:paraId="0084619E" w14:textId="65EB3077" w:rsidR="00DE2BE3" w:rsidRPr="00012A51" w:rsidRDefault="00DE2BE3" w:rsidP="00DE2BE3">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no action is being taken in r</w:t>
      </w:r>
      <w:r w:rsidR="00FB6358" w:rsidRPr="00012A51">
        <w:rPr>
          <w:rFonts w:ascii="Arial" w:hAnsi="Arial" w:cs="Arial"/>
          <w:b w:val="0"/>
          <w:sz w:val="24"/>
          <w:szCs w:val="24"/>
        </w:rPr>
        <w:t>e</w:t>
      </w:r>
      <w:r w:rsidR="006513E5">
        <w:rPr>
          <w:rFonts w:ascii="Arial" w:hAnsi="Arial" w:cs="Arial"/>
          <w:b w:val="0"/>
          <w:sz w:val="24"/>
          <w:szCs w:val="24"/>
        </w:rPr>
        <w:t>sponse to a request, the Partnership</w:t>
      </w:r>
      <w:r w:rsidRPr="00012A51">
        <w:rPr>
          <w:rFonts w:ascii="Arial" w:hAnsi="Arial" w:cs="Arial"/>
          <w:b w:val="0"/>
          <w:sz w:val="24"/>
          <w:szCs w:val="24"/>
        </w:rPr>
        <w:t xml:space="preserve"> will, without delay and at the latest within one month, explain to the individual the reason for this and will inform them of their right to complain to the supervisory authority and to a judicial remedy. </w:t>
      </w:r>
    </w:p>
    <w:p w14:paraId="5C82923C" w14:textId="77777777" w:rsidR="009C6843" w:rsidRPr="00012A51" w:rsidRDefault="009C6843" w:rsidP="009B623A">
      <w:pPr>
        <w:pStyle w:val="Heading1"/>
        <w:rPr>
          <w:rFonts w:ascii="Arial" w:hAnsi="Arial" w:cs="Arial"/>
          <w:b w:val="0"/>
          <w:sz w:val="24"/>
          <w:szCs w:val="24"/>
        </w:rPr>
      </w:pPr>
    </w:p>
    <w:p w14:paraId="409C5EFD" w14:textId="16FF1783" w:rsidR="00FB6358" w:rsidRPr="00012A51" w:rsidRDefault="00FB6358" w:rsidP="00FB6358">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sidRPr="00012A51">
        <w:rPr>
          <w:rFonts w:ascii="Arial" w:hAnsi="Arial" w:cs="Arial"/>
          <w:color w:val="auto"/>
          <w:sz w:val="24"/>
          <w:szCs w:val="24"/>
        </w:rPr>
        <w:t xml:space="preserve">THE RIGHT TO OBJECT </w:t>
      </w:r>
    </w:p>
    <w:p w14:paraId="49F4D9CA" w14:textId="7DF4C9AE"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w:t>
      </w:r>
      <w:r w:rsidR="006513E5">
        <w:rPr>
          <w:rFonts w:ascii="Arial" w:hAnsi="Arial" w:cs="Arial"/>
          <w:b w:val="0"/>
          <w:sz w:val="24"/>
          <w:szCs w:val="24"/>
        </w:rPr>
        <w:t>Partnership</w:t>
      </w:r>
      <w:r w:rsidRPr="00012A51">
        <w:rPr>
          <w:rFonts w:ascii="Arial" w:hAnsi="Arial" w:cs="Arial"/>
          <w:b w:val="0"/>
          <w:sz w:val="24"/>
          <w:szCs w:val="24"/>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5153F7F8"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Individuals have the right to object to the following:</w:t>
      </w:r>
    </w:p>
    <w:p w14:paraId="1D5CB9EA"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Processing based on legitimate interests or the performance of a task in the public interest</w:t>
      </w:r>
    </w:p>
    <w:p w14:paraId="0955112A"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 xml:space="preserve">Direct marketing </w:t>
      </w:r>
    </w:p>
    <w:p w14:paraId="1F8032DB"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 xml:space="preserve">Processing for purposes of scientific or historical research and statistics. </w:t>
      </w:r>
    </w:p>
    <w:p w14:paraId="142BB0B0"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personal data is processed for the performance of a legal task or legitimate interests: </w:t>
      </w:r>
    </w:p>
    <w:p w14:paraId="6B25FB18"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 xml:space="preserve">An individual’s grounds for objecting must relate to his or her particular situation. </w:t>
      </w:r>
    </w:p>
    <w:p w14:paraId="2B1EB989" w14:textId="30A162BE" w:rsidR="00FB6358" w:rsidRDefault="006513E5" w:rsidP="006513E5">
      <w:pPr>
        <w:ind w:left="1424"/>
        <w:rPr>
          <w:rFonts w:cs="Arial"/>
          <w:b w:val="0"/>
          <w:szCs w:val="24"/>
        </w:rPr>
      </w:pPr>
      <w:r>
        <w:rPr>
          <w:rFonts w:cs="Arial"/>
          <w:b w:val="0"/>
          <w:szCs w:val="24"/>
        </w:rPr>
        <w:t>The Partnership</w:t>
      </w:r>
      <w:r w:rsidR="00FB6358" w:rsidRPr="00012A51">
        <w:rPr>
          <w:rFonts w:cs="Arial"/>
          <w:b w:val="0"/>
          <w:szCs w:val="24"/>
        </w:rPr>
        <w:t xml:space="preserve"> will stop processing the individual’s personal data unless the processing is for the establishment, exercise or defence of legal claims, or, where the </w:t>
      </w:r>
      <w:r>
        <w:rPr>
          <w:rFonts w:cs="Arial"/>
          <w:b w:val="0"/>
          <w:szCs w:val="24"/>
        </w:rPr>
        <w:t>Partnership</w:t>
      </w:r>
      <w:r w:rsidR="00FB6358" w:rsidRPr="00012A51">
        <w:rPr>
          <w:rFonts w:cs="Arial"/>
          <w:b w:val="0"/>
          <w:szCs w:val="24"/>
        </w:rPr>
        <w:t xml:space="preserve"> can demonstrate compelling legitimate grounds for the processing, which override the interests, rights and freedoms of the individual. </w:t>
      </w:r>
    </w:p>
    <w:p w14:paraId="60032589" w14:textId="77777777" w:rsidR="003345BC" w:rsidRPr="00012A51" w:rsidRDefault="003345BC" w:rsidP="00E63883">
      <w:pPr>
        <w:ind w:left="1424" w:firstLine="16"/>
        <w:rPr>
          <w:rFonts w:cs="Arial"/>
          <w:b w:val="0"/>
          <w:szCs w:val="24"/>
        </w:rPr>
      </w:pPr>
    </w:p>
    <w:p w14:paraId="54C09350"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personal data is processed for direct marketing purposes:</w:t>
      </w:r>
    </w:p>
    <w:p w14:paraId="7AE03608" w14:textId="55249798" w:rsidR="00FB6358" w:rsidRPr="00012A51" w:rsidRDefault="006513E5" w:rsidP="00C154A6">
      <w:pPr>
        <w:pStyle w:val="TSB-PolicyBullets"/>
        <w:rPr>
          <w:rFonts w:ascii="Arial" w:hAnsi="Arial" w:cs="Arial"/>
          <w:b w:val="0"/>
          <w:sz w:val="24"/>
          <w:szCs w:val="24"/>
        </w:rPr>
      </w:pPr>
      <w:r>
        <w:rPr>
          <w:rFonts w:ascii="Arial" w:hAnsi="Arial" w:cs="Arial"/>
          <w:b w:val="0"/>
          <w:sz w:val="24"/>
          <w:szCs w:val="24"/>
        </w:rPr>
        <w:t>The Partnership</w:t>
      </w:r>
      <w:r w:rsidR="00FB6358" w:rsidRPr="00012A51">
        <w:rPr>
          <w:rFonts w:ascii="Arial" w:hAnsi="Arial" w:cs="Arial"/>
          <w:b w:val="0"/>
          <w:sz w:val="24"/>
          <w:szCs w:val="24"/>
        </w:rPr>
        <w:t xml:space="preserve"> will stop processing personal data for direct marketing purposes as soon as an objection is received. </w:t>
      </w:r>
    </w:p>
    <w:p w14:paraId="0685C62C" w14:textId="071F0106" w:rsidR="00FB6358" w:rsidRPr="00012A51" w:rsidRDefault="006513E5" w:rsidP="00C154A6">
      <w:pPr>
        <w:pStyle w:val="TSB-PolicyBullets"/>
        <w:rPr>
          <w:rFonts w:ascii="Arial" w:hAnsi="Arial" w:cs="Arial"/>
          <w:b w:val="0"/>
          <w:sz w:val="24"/>
          <w:szCs w:val="24"/>
        </w:rPr>
      </w:pPr>
      <w:r>
        <w:rPr>
          <w:rFonts w:ascii="Arial" w:hAnsi="Arial" w:cs="Arial"/>
          <w:b w:val="0"/>
          <w:sz w:val="24"/>
          <w:szCs w:val="24"/>
        </w:rPr>
        <w:t>The Partnership</w:t>
      </w:r>
      <w:r w:rsidR="00FB6358" w:rsidRPr="00012A51">
        <w:rPr>
          <w:rFonts w:ascii="Arial" w:hAnsi="Arial" w:cs="Arial"/>
          <w:b w:val="0"/>
          <w:sz w:val="24"/>
          <w:szCs w:val="24"/>
        </w:rPr>
        <w:t xml:space="preserve"> cannot refuse an individual’s objection regarding data that is being processed for direct marketing purposes. </w:t>
      </w:r>
    </w:p>
    <w:p w14:paraId="551043CD"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personal data is processed for research purposes:</w:t>
      </w:r>
    </w:p>
    <w:p w14:paraId="6C05E3B1"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lastRenderedPageBreak/>
        <w:t xml:space="preserve">The individual must have grounds relating to their particular situation in order to exercise their right to object. </w:t>
      </w:r>
    </w:p>
    <w:p w14:paraId="38FCDD6F" w14:textId="1EAA2F0B"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 xml:space="preserve">Where the processing of personal data is necessary for the performance of a public interest task, the academy is not required to comply with an objection to the processing of the data. </w:t>
      </w:r>
    </w:p>
    <w:p w14:paraId="7DC8C365" w14:textId="2F497C09" w:rsidR="00FB6358" w:rsidRPr="00012A51" w:rsidRDefault="00FB6358">
      <w:pPr>
        <w:rPr>
          <w:rFonts w:cs="Arial"/>
          <w:b w:val="0"/>
          <w:szCs w:val="24"/>
        </w:rPr>
      </w:pPr>
      <w:r w:rsidRPr="00012A51">
        <w:rPr>
          <w:rFonts w:cs="Arial"/>
          <w:b w:val="0"/>
          <w:szCs w:val="24"/>
        </w:rPr>
        <w:t>Where the processing activity is outlined above, but is</w:t>
      </w:r>
      <w:r w:rsidR="006513E5">
        <w:rPr>
          <w:rFonts w:cs="Arial"/>
          <w:b w:val="0"/>
          <w:szCs w:val="24"/>
        </w:rPr>
        <w:t xml:space="preserve"> carried out online, the Partnership</w:t>
      </w:r>
      <w:r w:rsidRPr="00012A51">
        <w:rPr>
          <w:rFonts w:cs="Arial"/>
          <w:b w:val="0"/>
          <w:szCs w:val="24"/>
        </w:rPr>
        <w:t xml:space="preserve"> will offer a method for individuals to object online.</w:t>
      </w:r>
    </w:p>
    <w:p w14:paraId="79E2401E" w14:textId="77777777" w:rsidR="00FB6358" w:rsidRPr="00012A51" w:rsidRDefault="00FB6358">
      <w:pPr>
        <w:rPr>
          <w:rFonts w:cs="Arial"/>
          <w:b w:val="0"/>
          <w:szCs w:val="24"/>
        </w:rPr>
      </w:pPr>
    </w:p>
    <w:p w14:paraId="3C38CD72" w14:textId="3E776577" w:rsidR="00FB6358" w:rsidRPr="00012A51" w:rsidRDefault="00953659" w:rsidP="00FB6358">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bookmarkStart w:id="2" w:name="Automateddecisionmaking"/>
      <w:r>
        <w:rPr>
          <w:rFonts w:ascii="Arial" w:hAnsi="Arial" w:cs="Arial"/>
          <w:color w:val="auto"/>
          <w:sz w:val="24"/>
          <w:szCs w:val="24"/>
        </w:rPr>
        <w:t xml:space="preserve"> </w:t>
      </w:r>
      <w:r w:rsidR="00FB6358" w:rsidRPr="00012A51">
        <w:rPr>
          <w:rFonts w:ascii="Arial" w:hAnsi="Arial" w:cs="Arial"/>
          <w:color w:val="auto"/>
          <w:sz w:val="24"/>
          <w:szCs w:val="24"/>
        </w:rPr>
        <w:t>AUTOMATED DECISION MAKING AND PROFILING</w:t>
      </w:r>
    </w:p>
    <w:bookmarkEnd w:id="2"/>
    <w:p w14:paraId="6A2E7091"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Individuals have the right not to be subject to a decision when:</w:t>
      </w:r>
    </w:p>
    <w:p w14:paraId="12A168EF" w14:textId="77777777" w:rsidR="00FB6358" w:rsidRPr="00012A51" w:rsidRDefault="00FB6358" w:rsidP="00012A51">
      <w:pPr>
        <w:pStyle w:val="TSB-PolicyBullets"/>
        <w:rPr>
          <w:rFonts w:ascii="Arial" w:hAnsi="Arial" w:cs="Arial"/>
          <w:b w:val="0"/>
          <w:sz w:val="24"/>
          <w:szCs w:val="24"/>
        </w:rPr>
      </w:pPr>
      <w:r w:rsidRPr="00012A51">
        <w:rPr>
          <w:rFonts w:ascii="Arial" w:hAnsi="Arial" w:cs="Arial"/>
          <w:b w:val="0"/>
          <w:sz w:val="24"/>
          <w:szCs w:val="24"/>
        </w:rPr>
        <w:t>It is based on automated processing, e.g. profiling.</w:t>
      </w:r>
    </w:p>
    <w:p w14:paraId="55434EC6" w14:textId="77777777" w:rsidR="00FB6358" w:rsidRPr="00012A51" w:rsidRDefault="00FB6358" w:rsidP="00012A51">
      <w:pPr>
        <w:pStyle w:val="TSB-PolicyBullets"/>
        <w:rPr>
          <w:rFonts w:ascii="Arial" w:hAnsi="Arial" w:cs="Arial"/>
          <w:b w:val="0"/>
          <w:sz w:val="24"/>
          <w:szCs w:val="24"/>
        </w:rPr>
      </w:pPr>
      <w:r w:rsidRPr="00012A51">
        <w:rPr>
          <w:rFonts w:ascii="Arial" w:hAnsi="Arial" w:cs="Arial"/>
          <w:b w:val="0"/>
          <w:sz w:val="24"/>
          <w:szCs w:val="24"/>
        </w:rPr>
        <w:t>It produces a legal effect or a similarly significant effect on the individual.</w:t>
      </w:r>
    </w:p>
    <w:p w14:paraId="1231D361" w14:textId="3E31E3A2" w:rsidR="00FB6358" w:rsidRPr="00012A51" w:rsidRDefault="006513E5" w:rsidP="00FB6358">
      <w:pPr>
        <w:pStyle w:val="TSB-Level1Numbers"/>
        <w:numPr>
          <w:ilvl w:val="1"/>
          <w:numId w:val="8"/>
        </w:numPr>
        <w:ind w:left="1424"/>
        <w:rPr>
          <w:rFonts w:ascii="Arial" w:hAnsi="Arial" w:cs="Arial"/>
          <w:b w:val="0"/>
          <w:sz w:val="24"/>
          <w:szCs w:val="24"/>
        </w:rPr>
      </w:pPr>
      <w:r>
        <w:rPr>
          <w:rFonts w:ascii="Arial" w:hAnsi="Arial" w:cs="Arial"/>
          <w:b w:val="0"/>
          <w:sz w:val="24"/>
          <w:szCs w:val="24"/>
        </w:rPr>
        <w:t>The Partnership</w:t>
      </w:r>
      <w:r w:rsidR="00FB6358" w:rsidRPr="00012A51">
        <w:rPr>
          <w:rFonts w:ascii="Arial" w:hAnsi="Arial" w:cs="Arial"/>
          <w:b w:val="0"/>
          <w:sz w:val="24"/>
          <w:szCs w:val="24"/>
        </w:rPr>
        <w:t xml:space="preserve"> will take steps to ensure that individuals are able to obtain human intervention, express their point of view, and obtain an explanation of the decision and challenge it. </w:t>
      </w:r>
    </w:p>
    <w:p w14:paraId="1C86F4BA" w14:textId="60DA2B2F"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When automatically processing personal data for profi</w:t>
      </w:r>
      <w:r w:rsidR="006513E5">
        <w:rPr>
          <w:rFonts w:ascii="Arial" w:hAnsi="Arial" w:cs="Arial"/>
          <w:b w:val="0"/>
          <w:sz w:val="24"/>
          <w:szCs w:val="24"/>
        </w:rPr>
        <w:t>ling purposes, the Partnership</w:t>
      </w:r>
      <w:r w:rsidRPr="00012A51">
        <w:rPr>
          <w:rFonts w:ascii="Arial" w:hAnsi="Arial" w:cs="Arial"/>
          <w:b w:val="0"/>
          <w:sz w:val="24"/>
          <w:szCs w:val="24"/>
        </w:rPr>
        <w:t xml:space="preserve"> will ensure that the appropriate safeguards are in place, including:</w:t>
      </w:r>
    </w:p>
    <w:p w14:paraId="006737CD" w14:textId="77777777" w:rsidR="00FB6358" w:rsidRPr="00012A51" w:rsidRDefault="00FB6358" w:rsidP="00012A51">
      <w:pPr>
        <w:pStyle w:val="TSB-PolicyBullets"/>
        <w:rPr>
          <w:rFonts w:ascii="Arial" w:hAnsi="Arial" w:cs="Arial"/>
          <w:b w:val="0"/>
          <w:sz w:val="24"/>
          <w:szCs w:val="24"/>
        </w:rPr>
      </w:pPr>
      <w:r w:rsidRPr="00012A51">
        <w:rPr>
          <w:rFonts w:ascii="Arial" w:hAnsi="Arial" w:cs="Arial"/>
          <w:b w:val="0"/>
          <w:sz w:val="24"/>
          <w:szCs w:val="24"/>
        </w:rPr>
        <w:t>Ensuring processing is fair and transparent by providing meaningful information about the logic involved, as well as the significance and the predicted impact.</w:t>
      </w:r>
    </w:p>
    <w:p w14:paraId="12D457BE" w14:textId="77777777" w:rsidR="00FB6358" w:rsidRPr="00012A51" w:rsidRDefault="00FB6358" w:rsidP="00012A51">
      <w:pPr>
        <w:pStyle w:val="TSB-PolicyBullets"/>
        <w:rPr>
          <w:rFonts w:ascii="Arial" w:hAnsi="Arial" w:cs="Arial"/>
          <w:b w:val="0"/>
          <w:sz w:val="24"/>
          <w:szCs w:val="24"/>
        </w:rPr>
      </w:pPr>
      <w:r w:rsidRPr="00012A51">
        <w:rPr>
          <w:rFonts w:ascii="Arial" w:hAnsi="Arial" w:cs="Arial"/>
          <w:b w:val="0"/>
          <w:sz w:val="24"/>
          <w:szCs w:val="24"/>
        </w:rPr>
        <w:t>Using appropriate mathematical or statistical procedures.</w:t>
      </w:r>
    </w:p>
    <w:p w14:paraId="7736C433" w14:textId="77777777" w:rsidR="00FB6358" w:rsidRPr="00012A51" w:rsidRDefault="00FB6358" w:rsidP="00012A51">
      <w:pPr>
        <w:pStyle w:val="TSB-PolicyBullets"/>
        <w:rPr>
          <w:rFonts w:ascii="Arial" w:hAnsi="Arial" w:cs="Arial"/>
          <w:b w:val="0"/>
          <w:sz w:val="24"/>
          <w:szCs w:val="24"/>
        </w:rPr>
      </w:pPr>
      <w:r w:rsidRPr="00012A51">
        <w:rPr>
          <w:rFonts w:ascii="Arial" w:hAnsi="Arial" w:cs="Arial"/>
          <w:b w:val="0"/>
          <w:sz w:val="24"/>
          <w:szCs w:val="24"/>
        </w:rPr>
        <w:t>Implementing appropriate technical and organisational measures to enable inaccuracies to be corrected and minimise the risk of errors.</w:t>
      </w:r>
    </w:p>
    <w:p w14:paraId="0B11DF3C" w14:textId="77777777" w:rsidR="00FB6358" w:rsidRPr="00012A51" w:rsidRDefault="00FB6358" w:rsidP="00012A51">
      <w:pPr>
        <w:pStyle w:val="TSB-PolicyBullets"/>
        <w:rPr>
          <w:rFonts w:ascii="Arial" w:hAnsi="Arial" w:cs="Arial"/>
          <w:b w:val="0"/>
          <w:sz w:val="24"/>
          <w:szCs w:val="24"/>
        </w:rPr>
      </w:pPr>
      <w:r w:rsidRPr="00012A51">
        <w:rPr>
          <w:rFonts w:ascii="Arial" w:hAnsi="Arial" w:cs="Arial"/>
          <w:b w:val="0"/>
          <w:sz w:val="24"/>
          <w:szCs w:val="24"/>
        </w:rPr>
        <w:t>Securing personal data in a way that is proportionate to the risk to the interests and rights of the individual and prevents discriminatory effects.</w:t>
      </w:r>
    </w:p>
    <w:p w14:paraId="47ADAC7B"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Automated decisions must not concern a child or be based on the processing of sensitive data, unless:</w:t>
      </w:r>
    </w:p>
    <w:p w14:paraId="6CBEC08D" w14:textId="7610CE8D" w:rsidR="00FB6358" w:rsidRPr="00012A51" w:rsidRDefault="006513E5" w:rsidP="00012A51">
      <w:pPr>
        <w:pStyle w:val="TSB-PolicyBullets"/>
        <w:rPr>
          <w:rFonts w:ascii="Arial" w:hAnsi="Arial" w:cs="Arial"/>
          <w:b w:val="0"/>
          <w:sz w:val="24"/>
          <w:szCs w:val="24"/>
        </w:rPr>
      </w:pPr>
      <w:r>
        <w:rPr>
          <w:rFonts w:ascii="Arial" w:hAnsi="Arial" w:cs="Arial"/>
          <w:b w:val="0"/>
          <w:sz w:val="24"/>
          <w:szCs w:val="24"/>
        </w:rPr>
        <w:t>The Partnership</w:t>
      </w:r>
      <w:r w:rsidR="00FB6358" w:rsidRPr="00012A51">
        <w:rPr>
          <w:rFonts w:ascii="Arial" w:hAnsi="Arial" w:cs="Arial"/>
          <w:b w:val="0"/>
          <w:sz w:val="24"/>
          <w:szCs w:val="24"/>
        </w:rPr>
        <w:t xml:space="preserve"> has the explicit consent of the individual.</w:t>
      </w:r>
    </w:p>
    <w:p w14:paraId="6CEDC134" w14:textId="4C76CF69" w:rsidR="00FB6358" w:rsidRPr="00012A51" w:rsidRDefault="00FB6358" w:rsidP="00012A51">
      <w:pPr>
        <w:pStyle w:val="TSB-PolicyBullets"/>
        <w:rPr>
          <w:rFonts w:ascii="Arial" w:hAnsi="Arial" w:cs="Arial"/>
          <w:b w:val="0"/>
          <w:sz w:val="24"/>
          <w:szCs w:val="24"/>
        </w:rPr>
      </w:pPr>
      <w:r w:rsidRPr="00012A51">
        <w:rPr>
          <w:rFonts w:ascii="Arial" w:hAnsi="Arial" w:cs="Arial"/>
          <w:b w:val="0"/>
          <w:sz w:val="24"/>
          <w:szCs w:val="24"/>
        </w:rPr>
        <w:t>The processing is necessary for reasons of substantial public interest on the basis of Union/Member State law.</w:t>
      </w:r>
    </w:p>
    <w:p w14:paraId="74036B69" w14:textId="26A7FD3E" w:rsidR="00FB6358" w:rsidRPr="00012A51" w:rsidRDefault="00953659" w:rsidP="00FB6358">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Pr>
          <w:rFonts w:ascii="Arial" w:hAnsi="Arial" w:cs="Arial"/>
          <w:color w:val="auto"/>
          <w:sz w:val="24"/>
          <w:szCs w:val="24"/>
        </w:rPr>
        <w:t xml:space="preserve"> </w:t>
      </w:r>
      <w:r w:rsidR="00FB6358" w:rsidRPr="00012A51">
        <w:rPr>
          <w:rFonts w:ascii="Arial" w:hAnsi="Arial" w:cs="Arial"/>
          <w:color w:val="auto"/>
          <w:sz w:val="24"/>
          <w:szCs w:val="24"/>
        </w:rPr>
        <w:t xml:space="preserve">PRIVACY BY DESIGN AND PRIVACY IMPACT ASSESSMENTS </w:t>
      </w:r>
    </w:p>
    <w:p w14:paraId="423C91E8" w14:textId="7E648778" w:rsidR="00FB6358" w:rsidRPr="00012A51" w:rsidRDefault="006513E5" w:rsidP="00FB6358">
      <w:pPr>
        <w:pStyle w:val="TSB-Level1Numbers"/>
        <w:numPr>
          <w:ilvl w:val="1"/>
          <w:numId w:val="8"/>
        </w:numPr>
        <w:ind w:left="1424"/>
        <w:rPr>
          <w:rFonts w:ascii="Arial" w:hAnsi="Arial" w:cs="Arial"/>
          <w:b w:val="0"/>
          <w:sz w:val="24"/>
          <w:szCs w:val="24"/>
        </w:rPr>
      </w:pPr>
      <w:r>
        <w:rPr>
          <w:rFonts w:ascii="Arial" w:hAnsi="Arial" w:cs="Arial"/>
          <w:b w:val="0"/>
          <w:sz w:val="24"/>
          <w:szCs w:val="24"/>
        </w:rPr>
        <w:t>The Partnership</w:t>
      </w:r>
      <w:r w:rsidR="00FB6358" w:rsidRPr="00012A51">
        <w:rPr>
          <w:rFonts w:ascii="Arial" w:hAnsi="Arial" w:cs="Arial"/>
          <w:b w:val="0"/>
          <w:sz w:val="24"/>
          <w:szCs w:val="24"/>
        </w:rPr>
        <w:t xml:space="preserve"> will act in accordance with the GDPR by adopting a privacy by design approach and implementing technical and organisational measures w</w:t>
      </w:r>
      <w:r>
        <w:rPr>
          <w:rFonts w:ascii="Arial" w:hAnsi="Arial" w:cs="Arial"/>
          <w:b w:val="0"/>
          <w:sz w:val="24"/>
          <w:szCs w:val="24"/>
        </w:rPr>
        <w:t>hich demonstrate how the Partnership</w:t>
      </w:r>
      <w:r w:rsidR="00FB6358" w:rsidRPr="00012A51">
        <w:rPr>
          <w:rFonts w:ascii="Arial" w:hAnsi="Arial" w:cs="Arial"/>
          <w:b w:val="0"/>
          <w:sz w:val="24"/>
          <w:szCs w:val="24"/>
        </w:rPr>
        <w:t xml:space="preserve"> has considered and integrated data protection into processing activities. </w:t>
      </w:r>
    </w:p>
    <w:p w14:paraId="28B64760" w14:textId="7C41219D"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Data protection impact assessments (DPIAs) will be used to identify the most effective method of complying w</w:t>
      </w:r>
      <w:r w:rsidR="006513E5">
        <w:rPr>
          <w:rFonts w:ascii="Arial" w:hAnsi="Arial" w:cs="Arial"/>
          <w:b w:val="0"/>
          <w:sz w:val="24"/>
          <w:szCs w:val="24"/>
        </w:rPr>
        <w:t>ith the Partnership</w:t>
      </w:r>
      <w:r w:rsidRPr="00012A51">
        <w:rPr>
          <w:rFonts w:ascii="Arial" w:hAnsi="Arial" w:cs="Arial"/>
          <w:b w:val="0"/>
          <w:sz w:val="24"/>
          <w:szCs w:val="24"/>
        </w:rPr>
        <w:t xml:space="preserve">’s data protection obligations and meeting individuals’ expectations of privacy. </w:t>
      </w:r>
    </w:p>
    <w:p w14:paraId="73DCFC66" w14:textId="24851F70" w:rsidR="00FB6358" w:rsidRPr="00012A51" w:rsidRDefault="006513E5" w:rsidP="00FB6358">
      <w:pPr>
        <w:pStyle w:val="TSB-Level1Numbers"/>
        <w:numPr>
          <w:ilvl w:val="1"/>
          <w:numId w:val="8"/>
        </w:numPr>
        <w:ind w:left="1424"/>
        <w:rPr>
          <w:rFonts w:ascii="Arial" w:hAnsi="Arial" w:cs="Arial"/>
          <w:b w:val="0"/>
          <w:sz w:val="24"/>
          <w:szCs w:val="24"/>
        </w:rPr>
      </w:pPr>
      <w:r>
        <w:rPr>
          <w:rFonts w:ascii="Arial" w:hAnsi="Arial" w:cs="Arial"/>
          <w:b w:val="0"/>
          <w:sz w:val="24"/>
          <w:szCs w:val="24"/>
        </w:rPr>
        <w:lastRenderedPageBreak/>
        <w:t>DPIAs will allow the Partnership</w:t>
      </w:r>
      <w:r w:rsidR="00FB6358" w:rsidRPr="00012A51">
        <w:rPr>
          <w:rFonts w:ascii="Arial" w:hAnsi="Arial" w:cs="Arial"/>
          <w:b w:val="0"/>
          <w:sz w:val="24"/>
          <w:szCs w:val="24"/>
        </w:rPr>
        <w:t xml:space="preserve"> to identify and resolve problems at an early stage, thus reducing associated costs and preventing damage </w:t>
      </w:r>
      <w:r>
        <w:rPr>
          <w:rFonts w:ascii="Arial" w:hAnsi="Arial" w:cs="Arial"/>
          <w:b w:val="0"/>
          <w:sz w:val="24"/>
          <w:szCs w:val="24"/>
        </w:rPr>
        <w:t>from being caused to the Partnership</w:t>
      </w:r>
      <w:r w:rsidR="00FB6358" w:rsidRPr="00012A51">
        <w:rPr>
          <w:rFonts w:ascii="Arial" w:hAnsi="Arial" w:cs="Arial"/>
          <w:b w:val="0"/>
          <w:sz w:val="24"/>
          <w:szCs w:val="24"/>
        </w:rPr>
        <w:t xml:space="preserve">’s reputation which might otherwise occur. </w:t>
      </w:r>
    </w:p>
    <w:p w14:paraId="7FCBBCAD"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A DPIA will be carried out when using new technologies or when the processing is likely to result in a high risk to the rights and freedoms of individuals.</w:t>
      </w:r>
    </w:p>
    <w:p w14:paraId="46124124"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A DPIA will be used for more than one project, where necessary. </w:t>
      </w:r>
    </w:p>
    <w:p w14:paraId="4559EB81" w14:textId="77777777"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High risk processing includes, but is not limited to, the following:</w:t>
      </w:r>
    </w:p>
    <w:p w14:paraId="25AC7D25"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Systematic and extensive processing activities, such as profiling</w:t>
      </w:r>
    </w:p>
    <w:p w14:paraId="6549C0A4"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Large scale processing of special categories of data or personal data which is in relation to criminal convictions or offences</w:t>
      </w:r>
    </w:p>
    <w:p w14:paraId="5970495D"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The use of CCTV.</w:t>
      </w:r>
    </w:p>
    <w:p w14:paraId="43BB634E" w14:textId="0016331C"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The</w:t>
      </w:r>
      <w:r w:rsidR="006513E5">
        <w:rPr>
          <w:rFonts w:ascii="Arial" w:hAnsi="Arial" w:cs="Arial"/>
          <w:b w:val="0"/>
          <w:sz w:val="24"/>
          <w:szCs w:val="24"/>
        </w:rPr>
        <w:t xml:space="preserve"> Partnership </w:t>
      </w:r>
      <w:r w:rsidRPr="00012A51">
        <w:rPr>
          <w:rFonts w:ascii="Arial" w:hAnsi="Arial" w:cs="Arial"/>
          <w:b w:val="0"/>
          <w:sz w:val="24"/>
          <w:szCs w:val="24"/>
        </w:rPr>
        <w:t>will ensure that all DPIAs include the following information:</w:t>
      </w:r>
    </w:p>
    <w:p w14:paraId="06DD7E1B"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A description of the processing operations and the purposes</w:t>
      </w:r>
    </w:p>
    <w:p w14:paraId="7A3B9252"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An assessment of the necessity and proportionality of the processing in relation to the purpose</w:t>
      </w:r>
    </w:p>
    <w:p w14:paraId="5A693CB0"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An outline of the risks to individuals</w:t>
      </w:r>
    </w:p>
    <w:p w14:paraId="124A112B" w14:textId="77777777" w:rsidR="00FB6358" w:rsidRPr="00012A51" w:rsidRDefault="00FB6358" w:rsidP="00C154A6">
      <w:pPr>
        <w:pStyle w:val="TSB-PolicyBullets"/>
        <w:rPr>
          <w:rFonts w:ascii="Arial" w:hAnsi="Arial" w:cs="Arial"/>
          <w:b w:val="0"/>
          <w:sz w:val="24"/>
          <w:szCs w:val="24"/>
        </w:rPr>
      </w:pPr>
      <w:r w:rsidRPr="00012A51">
        <w:rPr>
          <w:rFonts w:ascii="Arial" w:hAnsi="Arial" w:cs="Arial"/>
          <w:b w:val="0"/>
          <w:sz w:val="24"/>
          <w:szCs w:val="24"/>
        </w:rPr>
        <w:t>The measures implemented in order to address risk</w:t>
      </w:r>
    </w:p>
    <w:p w14:paraId="3E81614F" w14:textId="54A0DFFD" w:rsidR="00FB6358" w:rsidRPr="00012A51" w:rsidRDefault="00FB6358" w:rsidP="00FB6358">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a DPIA indicates high r</w:t>
      </w:r>
      <w:r w:rsidR="006513E5">
        <w:rPr>
          <w:rFonts w:ascii="Arial" w:hAnsi="Arial" w:cs="Arial"/>
          <w:b w:val="0"/>
          <w:sz w:val="24"/>
          <w:szCs w:val="24"/>
        </w:rPr>
        <w:t>isk data processing, the Partnership</w:t>
      </w:r>
      <w:r w:rsidRPr="00012A51">
        <w:rPr>
          <w:rFonts w:ascii="Arial" w:hAnsi="Arial" w:cs="Arial"/>
          <w:b w:val="0"/>
          <w:sz w:val="24"/>
          <w:szCs w:val="24"/>
        </w:rPr>
        <w:t xml:space="preserve"> will consult the ICO to seek its opinion as to whether the processing operation complies with the GDPR. </w:t>
      </w:r>
    </w:p>
    <w:p w14:paraId="04FFD92C" w14:textId="77777777" w:rsidR="00FB6358" w:rsidRPr="00012A51" w:rsidRDefault="00FB6358" w:rsidP="00012A51">
      <w:pPr>
        <w:pStyle w:val="TSB-PolicyBullets"/>
        <w:rPr>
          <w:rFonts w:ascii="Arial" w:hAnsi="Arial" w:cs="Arial"/>
          <w:b w:val="0"/>
          <w:sz w:val="24"/>
          <w:szCs w:val="24"/>
        </w:rPr>
      </w:pPr>
    </w:p>
    <w:p w14:paraId="5BF908C1" w14:textId="144A8AA3" w:rsidR="00853635" w:rsidRPr="00012A51" w:rsidRDefault="00953659" w:rsidP="00853635">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Pr>
          <w:rFonts w:ascii="Arial" w:hAnsi="Arial" w:cs="Arial"/>
          <w:color w:val="auto"/>
          <w:sz w:val="24"/>
          <w:szCs w:val="24"/>
        </w:rPr>
        <w:t xml:space="preserve"> </w:t>
      </w:r>
      <w:r w:rsidR="00853635" w:rsidRPr="00012A51">
        <w:rPr>
          <w:rFonts w:ascii="Arial" w:hAnsi="Arial" w:cs="Arial"/>
          <w:color w:val="auto"/>
          <w:sz w:val="24"/>
          <w:szCs w:val="24"/>
        </w:rPr>
        <w:t>DATA BREACHES</w:t>
      </w:r>
    </w:p>
    <w:p w14:paraId="7BD1A974"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term ‘personal data breach’ refers to a breach of security which has led to the destruction, loss, alteration, unauthorised disclosure of, or access to, personal data. </w:t>
      </w:r>
    </w:p>
    <w:p w14:paraId="355EC313" w14:textId="69B8D6B3" w:rsidR="00853635" w:rsidRPr="00012A51" w:rsidRDefault="006513E5" w:rsidP="00853635">
      <w:pPr>
        <w:pStyle w:val="TSB-Level1Numbers"/>
        <w:numPr>
          <w:ilvl w:val="1"/>
          <w:numId w:val="8"/>
        </w:numPr>
        <w:ind w:left="1424"/>
        <w:rPr>
          <w:rFonts w:ascii="Arial" w:hAnsi="Arial" w:cs="Arial"/>
          <w:b w:val="0"/>
          <w:sz w:val="24"/>
          <w:szCs w:val="24"/>
        </w:rPr>
      </w:pPr>
      <w:r>
        <w:rPr>
          <w:rFonts w:ascii="Arial" w:hAnsi="Arial" w:cs="Arial"/>
          <w:b w:val="0"/>
          <w:sz w:val="24"/>
          <w:szCs w:val="24"/>
        </w:rPr>
        <w:t>The Director</w:t>
      </w:r>
      <w:r w:rsidR="00853635" w:rsidRPr="00012A51">
        <w:rPr>
          <w:rFonts w:ascii="Arial" w:hAnsi="Arial" w:cs="Arial"/>
          <w:b w:val="0"/>
          <w:sz w:val="24"/>
          <w:szCs w:val="24"/>
        </w:rPr>
        <w:t xml:space="preserve"> will ensure that all staff members are made aware of, and understand, what constitutes a data breach as part of their CPD training. </w:t>
      </w:r>
    </w:p>
    <w:p w14:paraId="4D7B86EB" w14:textId="629C987D"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a breach takes place the DPO must be notified immediately.</w:t>
      </w:r>
    </w:p>
    <w:p w14:paraId="0F6E742A"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a breach is likely to result in a risk to the rights and freedoms of individuals, the relevant supervisory authority will be informed.</w:t>
      </w:r>
    </w:p>
    <w:p w14:paraId="1B6B34F2" w14:textId="5970A1C1"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All notifiable breaches will be reported to the relevant supervisory authority within 72 hours of the academy becoming aware of it. </w:t>
      </w:r>
    </w:p>
    <w:p w14:paraId="7ADAD88A"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The risk of the breach having a detrimental effect on the individual, and the need to notify the relevant supervisory authority, will be assessed on a case-by-case basis. </w:t>
      </w:r>
    </w:p>
    <w:p w14:paraId="38B221EA" w14:textId="4C361E0B"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In the event that a breach is likely to result in a high risk to the rights and freedoms of an individual, the academy will notify those concerned directly. </w:t>
      </w:r>
    </w:p>
    <w:p w14:paraId="24CBEA8C"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lastRenderedPageBreak/>
        <w:t xml:space="preserve">A ‘high risk’ breach means that the threshold for notifying the individual is higher than that for notifying the relevant supervisory authority. </w:t>
      </w:r>
    </w:p>
    <w:p w14:paraId="3DF1BCD9"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In the event that a breach is sufficiently serious, the public will be notified without undue delay. </w:t>
      </w:r>
    </w:p>
    <w:p w14:paraId="7DE6AF50" w14:textId="0396DE0F"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Effective and robust breach detection, investigation and internal reporting procedures are in place at the academy, which facilitate decision-making in relation to whether the relevant supervisory authority or the public need to be notified. </w:t>
      </w:r>
    </w:p>
    <w:p w14:paraId="15E09224"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Within a breach notification, the following information will be outlined:</w:t>
      </w:r>
    </w:p>
    <w:p w14:paraId="63532F24"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The nature of the personal data breach, including the categories and approximate number of individuals and records concerned</w:t>
      </w:r>
    </w:p>
    <w:p w14:paraId="09445D89"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The name and contact details of the DPO</w:t>
      </w:r>
    </w:p>
    <w:p w14:paraId="1EC50200"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 xml:space="preserve">An explanation of the likely consequences of the personal data breach </w:t>
      </w:r>
    </w:p>
    <w:p w14:paraId="06EA7A71"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 xml:space="preserve">A description of the proposed measures to be taken to deal with the personal data breach </w:t>
      </w:r>
    </w:p>
    <w:p w14:paraId="6C67FC9E"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Where appropriate, a description of the measures taken to mitigate any possible adverse effects</w:t>
      </w:r>
    </w:p>
    <w:p w14:paraId="6C5322BF"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Failure to report a breach when required to do so may result in a fine, as well as a fine for the breach itself. </w:t>
      </w:r>
    </w:p>
    <w:p w14:paraId="24DD7F34" w14:textId="48EFCADC" w:rsidR="00853635" w:rsidRPr="00012A51" w:rsidRDefault="00953659" w:rsidP="00853635">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Pr>
          <w:rFonts w:ascii="Arial" w:hAnsi="Arial" w:cs="Arial"/>
          <w:color w:val="auto"/>
          <w:sz w:val="24"/>
          <w:szCs w:val="24"/>
        </w:rPr>
        <w:t xml:space="preserve"> </w:t>
      </w:r>
      <w:r w:rsidR="00853635" w:rsidRPr="00012A51">
        <w:rPr>
          <w:rFonts w:ascii="Arial" w:hAnsi="Arial" w:cs="Arial"/>
          <w:color w:val="auto"/>
          <w:sz w:val="24"/>
          <w:szCs w:val="24"/>
        </w:rPr>
        <w:t>DATA SECURITY</w:t>
      </w:r>
    </w:p>
    <w:p w14:paraId="6065ABC8"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Confidential paper records will be kept in a locked filing cabinet, drawer or safe, with restricted access. </w:t>
      </w:r>
    </w:p>
    <w:p w14:paraId="377BF2D8"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Confidential paper records will not be left unattended or in clear view anywhere with general access. </w:t>
      </w:r>
    </w:p>
    <w:p w14:paraId="2920247B"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Digital data is coded, encrypted or password-protected, both on a local hard drive and on a network drive that is regularly backed up off-site.</w:t>
      </w:r>
    </w:p>
    <w:p w14:paraId="51245E9F" w14:textId="77777777" w:rsidR="00853635" w:rsidRPr="003345BC" w:rsidRDefault="00853635" w:rsidP="00853635">
      <w:pPr>
        <w:pStyle w:val="TSB-Level1Numbers"/>
        <w:numPr>
          <w:ilvl w:val="1"/>
          <w:numId w:val="8"/>
        </w:numPr>
        <w:ind w:left="1424"/>
        <w:rPr>
          <w:rFonts w:ascii="Arial" w:hAnsi="Arial" w:cs="Arial"/>
          <w:b w:val="0"/>
          <w:sz w:val="24"/>
          <w:szCs w:val="24"/>
        </w:rPr>
      </w:pPr>
      <w:r w:rsidRPr="003345BC">
        <w:rPr>
          <w:rFonts w:ascii="Arial" w:hAnsi="Arial" w:cs="Arial"/>
          <w:b w:val="0"/>
          <w:sz w:val="24"/>
          <w:szCs w:val="24"/>
        </w:rPr>
        <w:t>Where data is saved on removable storage or a portable device, the device will be kept in a locked filing cabinet, drawer or safe when not in use.</w:t>
      </w:r>
    </w:p>
    <w:p w14:paraId="7B4ECEBA" w14:textId="410296A0" w:rsidR="00853635" w:rsidRPr="00E63883" w:rsidRDefault="00853635" w:rsidP="00853635">
      <w:pPr>
        <w:pStyle w:val="TSB-Level1Numbers"/>
        <w:numPr>
          <w:ilvl w:val="1"/>
          <w:numId w:val="8"/>
        </w:numPr>
        <w:ind w:left="1424"/>
        <w:rPr>
          <w:rFonts w:ascii="Arial" w:hAnsi="Arial" w:cs="Arial"/>
          <w:b w:val="0"/>
          <w:sz w:val="24"/>
          <w:szCs w:val="24"/>
        </w:rPr>
      </w:pPr>
      <w:r w:rsidRPr="003345BC">
        <w:rPr>
          <w:rFonts w:ascii="Arial" w:hAnsi="Arial" w:cs="Arial"/>
          <w:b w:val="0"/>
          <w:sz w:val="24"/>
          <w:szCs w:val="24"/>
        </w:rPr>
        <w:t>Memory sticks</w:t>
      </w:r>
      <w:r w:rsidR="003345BC" w:rsidRPr="003345BC">
        <w:rPr>
          <w:rFonts w:ascii="Arial" w:hAnsi="Arial" w:cs="Arial"/>
          <w:b w:val="0"/>
          <w:sz w:val="24"/>
          <w:szCs w:val="24"/>
        </w:rPr>
        <w:t xml:space="preserve">/external hard drives </w:t>
      </w:r>
      <w:r w:rsidRPr="003345BC">
        <w:rPr>
          <w:rFonts w:ascii="Arial" w:hAnsi="Arial" w:cs="Arial"/>
          <w:b w:val="0"/>
          <w:sz w:val="24"/>
          <w:szCs w:val="24"/>
        </w:rPr>
        <w:t>will not be used to hold personal information</w:t>
      </w:r>
      <w:r w:rsidR="003345BC" w:rsidRPr="003345BC">
        <w:rPr>
          <w:rFonts w:ascii="Arial" w:hAnsi="Arial" w:cs="Arial"/>
          <w:b w:val="0"/>
          <w:sz w:val="24"/>
          <w:szCs w:val="24"/>
        </w:rPr>
        <w:t xml:space="preserve">.  If a </w:t>
      </w:r>
      <w:proofErr w:type="spellStart"/>
      <w:r w:rsidR="003345BC" w:rsidRPr="003345BC">
        <w:rPr>
          <w:rFonts w:ascii="Arial" w:hAnsi="Arial" w:cs="Arial"/>
          <w:b w:val="0"/>
          <w:sz w:val="24"/>
          <w:szCs w:val="24"/>
        </w:rPr>
        <w:t>a</w:t>
      </w:r>
      <w:proofErr w:type="spellEnd"/>
      <w:r w:rsidR="003345BC" w:rsidRPr="003345BC">
        <w:rPr>
          <w:rFonts w:ascii="Arial" w:hAnsi="Arial" w:cs="Arial"/>
          <w:b w:val="0"/>
          <w:sz w:val="24"/>
          <w:szCs w:val="24"/>
        </w:rPr>
        <w:t xml:space="preserve"> member of staff wishes to access personal data off site they must upload to office 365 and only safe the documents to their work computer or 365 account.</w:t>
      </w:r>
    </w:p>
    <w:p w14:paraId="195DB507"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All electronic devices are password-protected to protect the information on the device in case of theft. </w:t>
      </w:r>
    </w:p>
    <w:p w14:paraId="3AF67FF8" w14:textId="578E8E3C" w:rsidR="00853635" w:rsidRPr="00012A51" w:rsidRDefault="008146C9"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Where possible, the </w:t>
      </w:r>
      <w:r w:rsidR="006513E5">
        <w:rPr>
          <w:rFonts w:ascii="Arial" w:hAnsi="Arial" w:cs="Arial"/>
          <w:b w:val="0"/>
          <w:sz w:val="24"/>
          <w:szCs w:val="24"/>
        </w:rPr>
        <w:t xml:space="preserve">Partnership </w:t>
      </w:r>
      <w:r w:rsidR="00853635" w:rsidRPr="00012A51">
        <w:rPr>
          <w:rFonts w:ascii="Arial" w:hAnsi="Arial" w:cs="Arial"/>
          <w:b w:val="0"/>
          <w:sz w:val="24"/>
          <w:szCs w:val="24"/>
        </w:rPr>
        <w:t xml:space="preserve">enables electronic devices to allow the remote blocking or deletion of data in case of theft. </w:t>
      </w:r>
    </w:p>
    <w:p w14:paraId="1D98304D" w14:textId="207EF338" w:rsidR="00853635" w:rsidRPr="00012A51" w:rsidRDefault="001F2D5C" w:rsidP="00853635">
      <w:pPr>
        <w:pStyle w:val="TSB-Level1Numbers"/>
        <w:numPr>
          <w:ilvl w:val="1"/>
          <w:numId w:val="8"/>
        </w:numPr>
        <w:ind w:left="1424"/>
        <w:rPr>
          <w:rFonts w:ascii="Arial" w:hAnsi="Arial" w:cs="Arial"/>
          <w:b w:val="0"/>
          <w:sz w:val="24"/>
          <w:szCs w:val="24"/>
        </w:rPr>
      </w:pPr>
      <w:r>
        <w:rPr>
          <w:rFonts w:ascii="Arial" w:hAnsi="Arial" w:cs="Arial"/>
          <w:b w:val="0"/>
          <w:sz w:val="24"/>
          <w:szCs w:val="24"/>
        </w:rPr>
        <w:t>Staff and trainees</w:t>
      </w:r>
      <w:r w:rsidR="00853635" w:rsidRPr="00012A51">
        <w:rPr>
          <w:rFonts w:ascii="Arial" w:hAnsi="Arial" w:cs="Arial"/>
          <w:b w:val="0"/>
          <w:sz w:val="24"/>
          <w:szCs w:val="24"/>
        </w:rPr>
        <w:t xml:space="preserve"> will not</w:t>
      </w:r>
      <w:r w:rsidR="007158FE" w:rsidRPr="00012A51">
        <w:rPr>
          <w:rFonts w:ascii="Arial" w:hAnsi="Arial" w:cs="Arial"/>
          <w:b w:val="0"/>
          <w:sz w:val="24"/>
          <w:szCs w:val="24"/>
        </w:rPr>
        <w:t xml:space="preserve"> save academy/trust information on their </w:t>
      </w:r>
      <w:r w:rsidR="00853635" w:rsidRPr="00012A51">
        <w:rPr>
          <w:rFonts w:ascii="Arial" w:hAnsi="Arial" w:cs="Arial"/>
          <w:b w:val="0"/>
          <w:sz w:val="24"/>
          <w:szCs w:val="24"/>
        </w:rPr>
        <w:t xml:space="preserve">personal laptops or computers. </w:t>
      </w:r>
    </w:p>
    <w:p w14:paraId="7281C054"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lastRenderedPageBreak/>
        <w:t xml:space="preserve">All necessary members of staff are provided with their own secure login and password, and every computer regularly prompts users to change their password. </w:t>
      </w:r>
    </w:p>
    <w:p w14:paraId="76BC45DB"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Emails containing sensitive or confidential information are password-protected if there are unsecure servers between the sender and the recipient.</w:t>
      </w:r>
    </w:p>
    <w:p w14:paraId="2FD0DFC4" w14:textId="4F512B5E"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Circular emails to parents are sent blind carbon copy (bcc), so email addresses are no</w:t>
      </w:r>
      <w:r w:rsidR="002901FF" w:rsidRPr="00012A51">
        <w:rPr>
          <w:rFonts w:ascii="Arial" w:hAnsi="Arial" w:cs="Arial"/>
          <w:b w:val="0"/>
          <w:sz w:val="24"/>
          <w:szCs w:val="24"/>
        </w:rPr>
        <w:t>t disclosed to other recipients.</w:t>
      </w:r>
    </w:p>
    <w:p w14:paraId="77F9A384" w14:textId="01767A82" w:rsidR="00C8548A" w:rsidRPr="00012A51" w:rsidRDefault="00C8548A"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Any emails copied to personal email addresses must be blind carbon copied (bcc). So email addresses are not disclosed to other recipients.</w:t>
      </w:r>
    </w:p>
    <w:p w14:paraId="7B2529C2"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When sending confidential information by fax, staff will always check that the recipient is correct before sending. </w:t>
      </w:r>
    </w:p>
    <w:p w14:paraId="5BBFE339" w14:textId="523FD92D"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Where personal information that could be considered private or confidential is taken off the premises, either in electronic or paper format, staff will take extra care to follow the same procedures for security, e.g. keeping devices under lock and key. The person taking</w:t>
      </w:r>
      <w:r w:rsidR="00C8548A" w:rsidRPr="00012A51">
        <w:rPr>
          <w:rFonts w:ascii="Arial" w:hAnsi="Arial" w:cs="Arial"/>
          <w:b w:val="0"/>
          <w:sz w:val="24"/>
          <w:szCs w:val="24"/>
        </w:rPr>
        <w:t xml:space="preserve"> the information from the academy</w:t>
      </w:r>
      <w:r w:rsidRPr="00012A51">
        <w:rPr>
          <w:rFonts w:ascii="Arial" w:hAnsi="Arial" w:cs="Arial"/>
          <w:b w:val="0"/>
          <w:sz w:val="24"/>
          <w:szCs w:val="24"/>
        </w:rPr>
        <w:t xml:space="preserve"> premises accepts full responsibility for the security of the data. </w:t>
      </w:r>
    </w:p>
    <w:p w14:paraId="6B7CE356" w14:textId="77777777" w:rsidR="00853635" w:rsidRPr="00012A51" w:rsidRDefault="00853635" w:rsidP="00853635">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Before sharing data, all staff members will ensure: </w:t>
      </w:r>
    </w:p>
    <w:p w14:paraId="312A4E15"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They are allowed to share it.</w:t>
      </w:r>
    </w:p>
    <w:p w14:paraId="3F024E93"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That adequate security is in place to protect it.</w:t>
      </w:r>
    </w:p>
    <w:p w14:paraId="568D3A2A" w14:textId="77777777" w:rsidR="00853635" w:rsidRPr="00012A51" w:rsidRDefault="00853635" w:rsidP="00C154A6">
      <w:pPr>
        <w:pStyle w:val="TSB-PolicyBullets"/>
        <w:rPr>
          <w:rFonts w:ascii="Arial" w:hAnsi="Arial" w:cs="Arial"/>
          <w:b w:val="0"/>
          <w:sz w:val="24"/>
          <w:szCs w:val="24"/>
        </w:rPr>
      </w:pPr>
      <w:r w:rsidRPr="00012A51">
        <w:rPr>
          <w:rFonts w:ascii="Arial" w:hAnsi="Arial" w:cs="Arial"/>
          <w:b w:val="0"/>
          <w:sz w:val="24"/>
          <w:szCs w:val="24"/>
        </w:rPr>
        <w:t xml:space="preserve">Who will receive the data has been outlined in a privacy notice. </w:t>
      </w:r>
    </w:p>
    <w:p w14:paraId="02FD3228" w14:textId="43005468" w:rsidR="00853635" w:rsidRPr="00012A51" w:rsidRDefault="00853635" w:rsidP="00853635">
      <w:pPr>
        <w:pStyle w:val="TSB-Level1Numbers"/>
        <w:numPr>
          <w:ilvl w:val="1"/>
          <w:numId w:val="14"/>
        </w:numPr>
        <w:rPr>
          <w:rFonts w:ascii="Arial" w:hAnsi="Arial" w:cs="Arial"/>
          <w:b w:val="0"/>
          <w:sz w:val="24"/>
          <w:szCs w:val="24"/>
        </w:rPr>
      </w:pPr>
      <w:r w:rsidRPr="00012A51">
        <w:rPr>
          <w:rFonts w:ascii="Arial" w:hAnsi="Arial" w:cs="Arial"/>
          <w:b w:val="0"/>
          <w:sz w:val="24"/>
          <w:szCs w:val="24"/>
        </w:rPr>
        <w:t>Under no circumstances are visitors allowed access to confidential or personal information.</w:t>
      </w:r>
      <w:r w:rsidR="00C8548A" w:rsidRPr="00012A51">
        <w:rPr>
          <w:rFonts w:ascii="Arial" w:hAnsi="Arial" w:cs="Arial"/>
          <w:b w:val="0"/>
          <w:sz w:val="24"/>
          <w:szCs w:val="24"/>
        </w:rPr>
        <w:t xml:space="preserve"> Visitors to areas of the </w:t>
      </w:r>
      <w:r w:rsidR="001F2D5C">
        <w:rPr>
          <w:rFonts w:ascii="Arial" w:hAnsi="Arial" w:cs="Arial"/>
          <w:b w:val="0"/>
          <w:sz w:val="24"/>
          <w:szCs w:val="24"/>
        </w:rPr>
        <w:t xml:space="preserve">Partnership </w:t>
      </w:r>
      <w:r w:rsidRPr="00012A51">
        <w:rPr>
          <w:rFonts w:ascii="Arial" w:hAnsi="Arial" w:cs="Arial"/>
          <w:b w:val="0"/>
          <w:sz w:val="24"/>
          <w:szCs w:val="24"/>
        </w:rPr>
        <w:t xml:space="preserve">containing sensitive information are supervised at all times. </w:t>
      </w:r>
    </w:p>
    <w:p w14:paraId="4679D44A" w14:textId="61ECD9B7" w:rsidR="00853635" w:rsidRPr="00012A51" w:rsidRDefault="00853635" w:rsidP="00853635">
      <w:pPr>
        <w:pStyle w:val="TSB-Level1Numbers"/>
        <w:numPr>
          <w:ilvl w:val="1"/>
          <w:numId w:val="14"/>
        </w:numPr>
        <w:rPr>
          <w:rFonts w:ascii="Arial" w:hAnsi="Arial" w:cs="Arial"/>
          <w:b w:val="0"/>
          <w:sz w:val="24"/>
          <w:szCs w:val="24"/>
        </w:rPr>
      </w:pPr>
      <w:r w:rsidRPr="00012A51">
        <w:rPr>
          <w:rFonts w:ascii="Arial" w:hAnsi="Arial" w:cs="Arial"/>
          <w:b w:val="0"/>
          <w:sz w:val="24"/>
          <w:szCs w:val="24"/>
        </w:rPr>
        <w:t>The physica</w:t>
      </w:r>
      <w:r w:rsidR="001F2D5C">
        <w:rPr>
          <w:rFonts w:ascii="Arial" w:hAnsi="Arial" w:cs="Arial"/>
          <w:b w:val="0"/>
          <w:sz w:val="24"/>
          <w:szCs w:val="24"/>
        </w:rPr>
        <w:t>l security of the Partnership</w:t>
      </w:r>
      <w:r w:rsidRPr="00012A51">
        <w:rPr>
          <w:rFonts w:ascii="Arial" w:hAnsi="Arial" w:cs="Arial"/>
          <w:b w:val="0"/>
          <w:sz w:val="24"/>
          <w:szCs w:val="24"/>
        </w:rPr>
        <w:t>’s buildings and storage systems, and a</w:t>
      </w:r>
      <w:r w:rsidR="00C8548A" w:rsidRPr="00012A51">
        <w:rPr>
          <w:rFonts w:ascii="Arial" w:hAnsi="Arial" w:cs="Arial"/>
          <w:b w:val="0"/>
          <w:sz w:val="24"/>
          <w:szCs w:val="24"/>
        </w:rPr>
        <w:t xml:space="preserve">ccess to them, is reviewed on an annual basis, or after a breach of security.  </w:t>
      </w:r>
      <w:r w:rsidRPr="00012A51">
        <w:rPr>
          <w:rFonts w:ascii="Arial" w:hAnsi="Arial" w:cs="Arial"/>
          <w:b w:val="0"/>
          <w:sz w:val="24"/>
          <w:szCs w:val="24"/>
        </w:rPr>
        <w:t xml:space="preserve"> If an increased risk in vandalism/burglary/theft is identified, extra measures to secure data storage will be put in place.</w:t>
      </w:r>
    </w:p>
    <w:p w14:paraId="4AD1F7B9" w14:textId="1B594AA0" w:rsidR="00853635" w:rsidRPr="00012A51" w:rsidRDefault="003D2017" w:rsidP="00853635">
      <w:pPr>
        <w:pStyle w:val="TSB-Level1Numbers"/>
        <w:numPr>
          <w:ilvl w:val="1"/>
          <w:numId w:val="14"/>
        </w:numPr>
        <w:rPr>
          <w:rFonts w:ascii="Arial" w:hAnsi="Arial" w:cs="Arial"/>
          <w:b w:val="0"/>
          <w:sz w:val="24"/>
          <w:szCs w:val="24"/>
        </w:rPr>
      </w:pPr>
      <w:r w:rsidRPr="00E63883">
        <w:rPr>
          <w:rFonts w:ascii="Arial" w:hAnsi="Arial" w:cs="Arial"/>
          <w:b w:val="0"/>
          <w:sz w:val="24"/>
          <w:szCs w:val="24"/>
        </w:rPr>
        <w:t>Beaumont Primary Academy</w:t>
      </w:r>
      <w:r w:rsidR="00853635" w:rsidRPr="00E63883">
        <w:rPr>
          <w:rFonts w:ascii="Arial" w:hAnsi="Arial" w:cs="Arial"/>
          <w:b w:val="0"/>
          <w:sz w:val="24"/>
          <w:szCs w:val="24"/>
        </w:rPr>
        <w:t xml:space="preserve"> </w:t>
      </w:r>
      <w:r w:rsidR="00853635" w:rsidRPr="00012A51">
        <w:rPr>
          <w:rFonts w:ascii="Arial" w:hAnsi="Arial" w:cs="Arial"/>
          <w:b w:val="0"/>
          <w:sz w:val="24"/>
          <w:szCs w:val="24"/>
        </w:rPr>
        <w:t>takes its duties under the GDPR seriously and any unauthorised disclosure may result in disciplinary action.</w:t>
      </w:r>
    </w:p>
    <w:p w14:paraId="741940B5" w14:textId="1A5C14C0" w:rsidR="00853635" w:rsidRPr="00012A51" w:rsidRDefault="00853635" w:rsidP="00853635">
      <w:pPr>
        <w:pStyle w:val="TSB-Level1Numbers"/>
        <w:numPr>
          <w:ilvl w:val="1"/>
          <w:numId w:val="14"/>
        </w:numPr>
        <w:rPr>
          <w:rFonts w:ascii="Arial" w:hAnsi="Arial" w:cs="Arial"/>
          <w:b w:val="0"/>
          <w:sz w:val="24"/>
          <w:szCs w:val="24"/>
        </w:rPr>
      </w:pPr>
      <w:r w:rsidRPr="00012A51">
        <w:rPr>
          <w:rFonts w:ascii="Arial" w:hAnsi="Arial" w:cs="Arial"/>
          <w:b w:val="0"/>
          <w:sz w:val="24"/>
          <w:szCs w:val="24"/>
        </w:rPr>
        <w:t xml:space="preserve">The </w:t>
      </w:r>
      <w:r w:rsidR="001F2D5C">
        <w:rPr>
          <w:rFonts w:ascii="Arial" w:hAnsi="Arial" w:cs="Arial"/>
          <w:b w:val="0"/>
          <w:color w:val="FF0000"/>
          <w:sz w:val="24"/>
          <w:szCs w:val="24"/>
        </w:rPr>
        <w:t xml:space="preserve">Director </w:t>
      </w:r>
      <w:r w:rsidR="001F2D5C">
        <w:rPr>
          <w:rFonts w:ascii="Arial" w:hAnsi="Arial" w:cs="Arial"/>
          <w:b w:val="0"/>
          <w:sz w:val="24"/>
          <w:szCs w:val="24"/>
        </w:rPr>
        <w:t>is</w:t>
      </w:r>
      <w:r w:rsidRPr="00012A51">
        <w:rPr>
          <w:rFonts w:ascii="Arial" w:hAnsi="Arial" w:cs="Arial"/>
          <w:b w:val="0"/>
          <w:sz w:val="24"/>
          <w:szCs w:val="24"/>
        </w:rPr>
        <w:t xml:space="preserve"> responsible for continuity and recovery measures are in place to ensure the security of protected data. </w:t>
      </w:r>
    </w:p>
    <w:p w14:paraId="6C7E3DEC" w14:textId="390F71AA" w:rsidR="00E117B1" w:rsidRPr="00012A51" w:rsidRDefault="00953659" w:rsidP="00E117B1">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auto"/>
          <w:sz w:val="24"/>
          <w:szCs w:val="24"/>
        </w:rPr>
      </w:pPr>
      <w:r>
        <w:rPr>
          <w:rFonts w:ascii="Arial" w:hAnsi="Arial" w:cs="Arial"/>
          <w:color w:val="auto"/>
          <w:sz w:val="24"/>
          <w:szCs w:val="24"/>
        </w:rPr>
        <w:t xml:space="preserve"> </w:t>
      </w:r>
      <w:r w:rsidR="00E117B1" w:rsidRPr="00012A51">
        <w:rPr>
          <w:rFonts w:ascii="Arial" w:hAnsi="Arial" w:cs="Arial"/>
          <w:color w:val="auto"/>
          <w:sz w:val="24"/>
          <w:szCs w:val="24"/>
        </w:rPr>
        <w:t>PUBLICATION OF INFORMATION</w:t>
      </w:r>
    </w:p>
    <w:p w14:paraId="421A6C7D" w14:textId="1B6CD99E" w:rsidR="00E117B1" w:rsidRPr="00012A51" w:rsidRDefault="001F2D5C" w:rsidP="00E117B1">
      <w:pPr>
        <w:pStyle w:val="TSB-Level1Numbers"/>
        <w:numPr>
          <w:ilvl w:val="1"/>
          <w:numId w:val="8"/>
        </w:numPr>
        <w:ind w:left="1424"/>
        <w:rPr>
          <w:rFonts w:ascii="Arial" w:hAnsi="Arial" w:cs="Arial"/>
          <w:b w:val="0"/>
          <w:sz w:val="24"/>
          <w:szCs w:val="24"/>
        </w:rPr>
      </w:pPr>
      <w:r>
        <w:rPr>
          <w:rFonts w:ascii="Arial" w:hAnsi="Arial" w:cs="Arial"/>
          <w:b w:val="0"/>
          <w:sz w:val="24"/>
          <w:szCs w:val="24"/>
        </w:rPr>
        <w:t xml:space="preserve">The Huddersfield Horizon SCITT </w:t>
      </w:r>
      <w:r w:rsidR="00E117B1" w:rsidRPr="00012A51">
        <w:rPr>
          <w:rFonts w:ascii="Arial" w:hAnsi="Arial" w:cs="Arial"/>
          <w:b w:val="0"/>
          <w:sz w:val="24"/>
          <w:szCs w:val="24"/>
        </w:rPr>
        <w:t>publishes a publication scheme on its website outlining classes of information that will be made routinely available, including:</w:t>
      </w:r>
    </w:p>
    <w:p w14:paraId="0AC0C4AA" w14:textId="77777777" w:rsidR="00E117B1" w:rsidRPr="00012A51" w:rsidRDefault="00E117B1" w:rsidP="00C154A6">
      <w:pPr>
        <w:pStyle w:val="TSB-PolicyBullets"/>
        <w:rPr>
          <w:rFonts w:ascii="Arial" w:hAnsi="Arial" w:cs="Arial"/>
          <w:b w:val="0"/>
          <w:sz w:val="24"/>
          <w:szCs w:val="24"/>
        </w:rPr>
      </w:pPr>
      <w:r w:rsidRPr="00012A51">
        <w:rPr>
          <w:rFonts w:ascii="Arial" w:hAnsi="Arial" w:cs="Arial"/>
          <w:b w:val="0"/>
          <w:sz w:val="24"/>
          <w:szCs w:val="24"/>
        </w:rPr>
        <w:t>Policies and procedures</w:t>
      </w:r>
    </w:p>
    <w:p w14:paraId="20456BA7" w14:textId="77777777" w:rsidR="00E117B1" w:rsidRPr="00012A51" w:rsidRDefault="00E117B1" w:rsidP="00C154A6">
      <w:pPr>
        <w:pStyle w:val="TSB-PolicyBullets"/>
        <w:rPr>
          <w:rFonts w:ascii="Arial" w:hAnsi="Arial" w:cs="Arial"/>
          <w:b w:val="0"/>
          <w:sz w:val="24"/>
          <w:szCs w:val="24"/>
        </w:rPr>
      </w:pPr>
      <w:r w:rsidRPr="00012A51">
        <w:rPr>
          <w:rFonts w:ascii="Arial" w:hAnsi="Arial" w:cs="Arial"/>
          <w:b w:val="0"/>
          <w:sz w:val="24"/>
          <w:szCs w:val="24"/>
        </w:rPr>
        <w:t>Minutes of meetings</w:t>
      </w:r>
    </w:p>
    <w:p w14:paraId="223F9A7F" w14:textId="77777777" w:rsidR="00E117B1" w:rsidRPr="00012A51" w:rsidRDefault="00E117B1" w:rsidP="00C154A6">
      <w:pPr>
        <w:pStyle w:val="TSB-PolicyBullets"/>
        <w:rPr>
          <w:rFonts w:ascii="Arial" w:hAnsi="Arial" w:cs="Arial"/>
          <w:b w:val="0"/>
          <w:sz w:val="24"/>
          <w:szCs w:val="24"/>
        </w:rPr>
      </w:pPr>
      <w:r w:rsidRPr="00012A51">
        <w:rPr>
          <w:rFonts w:ascii="Arial" w:hAnsi="Arial" w:cs="Arial"/>
          <w:b w:val="0"/>
          <w:sz w:val="24"/>
          <w:szCs w:val="24"/>
        </w:rPr>
        <w:t>Annual reports</w:t>
      </w:r>
    </w:p>
    <w:p w14:paraId="7D16AFC8" w14:textId="77777777" w:rsidR="00E117B1" w:rsidRPr="00012A51" w:rsidRDefault="00E117B1" w:rsidP="00C154A6">
      <w:pPr>
        <w:pStyle w:val="TSB-PolicyBullets"/>
        <w:rPr>
          <w:rFonts w:ascii="Arial" w:hAnsi="Arial" w:cs="Arial"/>
          <w:b w:val="0"/>
          <w:sz w:val="24"/>
          <w:szCs w:val="24"/>
        </w:rPr>
      </w:pPr>
      <w:r w:rsidRPr="00012A51">
        <w:rPr>
          <w:rFonts w:ascii="Arial" w:hAnsi="Arial" w:cs="Arial"/>
          <w:b w:val="0"/>
          <w:sz w:val="24"/>
          <w:szCs w:val="24"/>
        </w:rPr>
        <w:lastRenderedPageBreak/>
        <w:t>Financial information</w:t>
      </w:r>
    </w:p>
    <w:p w14:paraId="6A628DF4" w14:textId="77777777" w:rsidR="00E117B1" w:rsidRPr="00012A51" w:rsidRDefault="00E117B1" w:rsidP="00E117B1">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Classes of information specified in the publication scheme are made available quickly and easily on request.</w:t>
      </w:r>
    </w:p>
    <w:p w14:paraId="61ECC50C" w14:textId="3D082830" w:rsidR="00E117B1" w:rsidRPr="00012A51" w:rsidRDefault="003D2017" w:rsidP="00E117B1">
      <w:pPr>
        <w:pStyle w:val="TSB-Level1Numbers"/>
        <w:numPr>
          <w:ilvl w:val="1"/>
          <w:numId w:val="8"/>
        </w:numPr>
        <w:ind w:left="1424"/>
        <w:rPr>
          <w:rFonts w:ascii="Arial" w:hAnsi="Arial" w:cs="Arial"/>
          <w:b w:val="0"/>
          <w:sz w:val="24"/>
          <w:szCs w:val="24"/>
        </w:rPr>
      </w:pPr>
      <w:r w:rsidRPr="00E63883">
        <w:rPr>
          <w:rFonts w:ascii="Arial" w:hAnsi="Arial" w:cs="Arial"/>
          <w:b w:val="0"/>
          <w:sz w:val="24"/>
          <w:szCs w:val="24"/>
        </w:rPr>
        <w:t>Beaumont Primary Academy</w:t>
      </w:r>
      <w:r w:rsidR="00E117B1" w:rsidRPr="003D2017">
        <w:rPr>
          <w:rFonts w:ascii="Arial" w:hAnsi="Arial" w:cs="Arial"/>
          <w:b w:val="0"/>
          <w:sz w:val="24"/>
          <w:szCs w:val="24"/>
        </w:rPr>
        <w:t xml:space="preserve"> </w:t>
      </w:r>
      <w:r w:rsidR="00E117B1" w:rsidRPr="00012A51">
        <w:rPr>
          <w:rFonts w:ascii="Arial" w:hAnsi="Arial" w:cs="Arial"/>
          <w:b w:val="0"/>
          <w:sz w:val="24"/>
          <w:szCs w:val="24"/>
        </w:rPr>
        <w:t xml:space="preserve">will not publish any personal information, including photos, on its website without the permission of the affected individual. </w:t>
      </w:r>
    </w:p>
    <w:p w14:paraId="53503D6B" w14:textId="2733CB1E" w:rsidR="00E117B1" w:rsidRPr="00012A51" w:rsidRDefault="00E117B1" w:rsidP="00E117B1">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 xml:space="preserve">When uploading information to the </w:t>
      </w:r>
      <w:r w:rsidR="0000285D" w:rsidRPr="00012A51">
        <w:rPr>
          <w:rFonts w:ascii="Arial" w:hAnsi="Arial" w:cs="Arial"/>
          <w:b w:val="0"/>
          <w:sz w:val="24"/>
          <w:szCs w:val="24"/>
        </w:rPr>
        <w:t>academy</w:t>
      </w:r>
      <w:r w:rsidRPr="00012A51">
        <w:rPr>
          <w:rFonts w:ascii="Arial" w:hAnsi="Arial" w:cs="Arial"/>
          <w:b w:val="0"/>
          <w:sz w:val="24"/>
          <w:szCs w:val="24"/>
        </w:rPr>
        <w:t xml:space="preserve"> website, staff are considerate of any metadata or deletions which could be accessed in documents and images on the site. </w:t>
      </w:r>
    </w:p>
    <w:p w14:paraId="78C90501" w14:textId="0EF6A198" w:rsidR="005A1E8E" w:rsidRPr="00012A51" w:rsidRDefault="00953659" w:rsidP="005A1E8E">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000000" w:themeColor="text1"/>
          <w:sz w:val="24"/>
          <w:szCs w:val="24"/>
        </w:rPr>
      </w:pPr>
      <w:r>
        <w:rPr>
          <w:rFonts w:ascii="Arial" w:hAnsi="Arial" w:cs="Arial"/>
          <w:color w:val="000000" w:themeColor="text1"/>
          <w:sz w:val="24"/>
          <w:szCs w:val="24"/>
        </w:rPr>
        <w:t xml:space="preserve"> </w:t>
      </w:r>
      <w:r w:rsidR="005A1E8E" w:rsidRPr="00012A51">
        <w:rPr>
          <w:rFonts w:ascii="Arial" w:hAnsi="Arial" w:cs="Arial"/>
          <w:color w:val="000000" w:themeColor="text1"/>
          <w:sz w:val="24"/>
          <w:szCs w:val="24"/>
        </w:rPr>
        <w:t>DBS DATA</w:t>
      </w:r>
    </w:p>
    <w:p w14:paraId="52D20281" w14:textId="77777777" w:rsidR="005A1E8E" w:rsidRPr="00012A51" w:rsidRDefault="005A1E8E" w:rsidP="005A1E8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All data provided by the DBS will be handled in line with data protection legislation; this includes electronic communication.</w:t>
      </w:r>
    </w:p>
    <w:p w14:paraId="5DB6F48A" w14:textId="77777777" w:rsidR="005A1E8E" w:rsidRPr="00012A51" w:rsidRDefault="005A1E8E" w:rsidP="005A1E8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Data provided by the DBS will never be duplicated.</w:t>
      </w:r>
    </w:p>
    <w:p w14:paraId="4ED03EA1" w14:textId="77777777" w:rsidR="005A1E8E" w:rsidRPr="00012A51" w:rsidRDefault="005A1E8E" w:rsidP="005A1E8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Any third parties who access DBS information will be made aware of the data protection legislation, as well as their responsibilities as a data handler.</w:t>
      </w:r>
    </w:p>
    <w:p w14:paraId="25FF80EE" w14:textId="5132AE4B" w:rsidR="005A1E8E" w:rsidRPr="00012A51" w:rsidRDefault="00953659" w:rsidP="005A1E8E">
      <w:pPr>
        <w:pStyle w:val="Heading1"/>
        <w:keepNext w:val="0"/>
        <w:keepLines w:val="0"/>
        <w:widowControl/>
        <w:numPr>
          <w:ilvl w:val="0"/>
          <w:numId w:val="8"/>
        </w:numPr>
        <w:overflowPunct/>
        <w:autoSpaceDE/>
        <w:autoSpaceDN/>
        <w:adjustRightInd/>
        <w:spacing w:before="0" w:after="200" w:line="276" w:lineRule="auto"/>
        <w:contextualSpacing/>
        <w:jc w:val="both"/>
        <w:textAlignment w:val="auto"/>
        <w:rPr>
          <w:rFonts w:ascii="Arial" w:hAnsi="Arial" w:cs="Arial"/>
          <w:color w:val="000000" w:themeColor="text1"/>
          <w:sz w:val="24"/>
          <w:szCs w:val="24"/>
        </w:rPr>
      </w:pPr>
      <w:bookmarkStart w:id="3" w:name="_Challenges_and_compensation"/>
      <w:bookmarkStart w:id="4" w:name="_Encountering_peafowl"/>
      <w:bookmarkStart w:id="5" w:name="_Resolving_disputes"/>
      <w:bookmarkStart w:id="6" w:name="_Inclusion"/>
      <w:bookmarkStart w:id="7" w:name="_Policy_review"/>
      <w:bookmarkEnd w:id="3"/>
      <w:bookmarkEnd w:id="4"/>
      <w:bookmarkEnd w:id="5"/>
      <w:bookmarkEnd w:id="6"/>
      <w:bookmarkEnd w:id="7"/>
      <w:r>
        <w:rPr>
          <w:rFonts w:ascii="Arial" w:hAnsi="Arial" w:cs="Arial"/>
          <w:color w:val="000000" w:themeColor="text1"/>
          <w:sz w:val="24"/>
          <w:szCs w:val="24"/>
        </w:rPr>
        <w:t xml:space="preserve"> </w:t>
      </w:r>
      <w:r w:rsidR="005A1E8E" w:rsidRPr="00012A51">
        <w:rPr>
          <w:rFonts w:ascii="Arial" w:hAnsi="Arial" w:cs="Arial"/>
          <w:color w:val="000000" w:themeColor="text1"/>
          <w:sz w:val="24"/>
          <w:szCs w:val="24"/>
        </w:rPr>
        <w:t>POLICY REVIEW</w:t>
      </w:r>
    </w:p>
    <w:p w14:paraId="5601E727" w14:textId="49E14034" w:rsidR="005A1E8E" w:rsidRPr="00012A51" w:rsidRDefault="005A1E8E" w:rsidP="005A1E8E">
      <w:pPr>
        <w:pStyle w:val="TSB-Level1Numbers"/>
        <w:numPr>
          <w:ilvl w:val="1"/>
          <w:numId w:val="8"/>
        </w:numPr>
        <w:ind w:left="1424"/>
        <w:rPr>
          <w:rFonts w:ascii="Arial" w:hAnsi="Arial" w:cs="Arial"/>
          <w:b w:val="0"/>
          <w:sz w:val="24"/>
          <w:szCs w:val="24"/>
        </w:rPr>
      </w:pPr>
      <w:r w:rsidRPr="00012A51">
        <w:rPr>
          <w:rFonts w:ascii="Arial" w:hAnsi="Arial" w:cs="Arial"/>
          <w:b w:val="0"/>
          <w:sz w:val="24"/>
          <w:szCs w:val="24"/>
        </w:rPr>
        <w:t>This policy is reviewed every t</w:t>
      </w:r>
      <w:r w:rsidR="007158FE" w:rsidRPr="00012A51">
        <w:rPr>
          <w:rFonts w:ascii="Arial" w:hAnsi="Arial" w:cs="Arial"/>
          <w:b w:val="0"/>
          <w:sz w:val="24"/>
          <w:szCs w:val="24"/>
        </w:rPr>
        <w:t>hree</w:t>
      </w:r>
      <w:r w:rsidRPr="00012A51">
        <w:rPr>
          <w:rFonts w:ascii="Arial" w:hAnsi="Arial" w:cs="Arial"/>
          <w:b w:val="0"/>
          <w:sz w:val="24"/>
          <w:szCs w:val="24"/>
        </w:rPr>
        <w:t xml:space="preserve"> years by the Director of Operations and the Board of Trustees</w:t>
      </w:r>
    </w:p>
    <w:p w14:paraId="220DA1F4" w14:textId="0A5A3E7F" w:rsidR="005A1E8E" w:rsidRPr="00012A51" w:rsidRDefault="005A1E8E" w:rsidP="005A1E8E">
      <w:pPr>
        <w:pStyle w:val="TSB-Level1Numbers"/>
        <w:ind w:left="1077" w:firstLine="0"/>
        <w:rPr>
          <w:rFonts w:ascii="Arial" w:hAnsi="Arial" w:cs="Arial"/>
          <w:b w:val="0"/>
          <w:sz w:val="24"/>
          <w:szCs w:val="24"/>
        </w:rPr>
      </w:pPr>
      <w:r w:rsidRPr="00012A51">
        <w:rPr>
          <w:rFonts w:ascii="Arial" w:hAnsi="Arial" w:cs="Arial"/>
          <w:b w:val="0"/>
          <w:sz w:val="24"/>
          <w:szCs w:val="24"/>
        </w:rPr>
        <w:t>The next scheduled review date for this policy is January 202</w:t>
      </w:r>
      <w:r w:rsidR="007158FE" w:rsidRPr="00012A51">
        <w:rPr>
          <w:rFonts w:ascii="Arial" w:hAnsi="Arial" w:cs="Arial"/>
          <w:b w:val="0"/>
          <w:sz w:val="24"/>
          <w:szCs w:val="24"/>
        </w:rPr>
        <w:t>1</w:t>
      </w:r>
      <w:r w:rsidRPr="00012A51">
        <w:rPr>
          <w:rFonts w:ascii="Arial" w:hAnsi="Arial" w:cs="Arial"/>
          <w:b w:val="0"/>
          <w:sz w:val="24"/>
          <w:szCs w:val="24"/>
        </w:rPr>
        <w:t xml:space="preserve">. </w:t>
      </w:r>
    </w:p>
    <w:p w14:paraId="4FA89C59" w14:textId="7A2580ED" w:rsidR="00EC5695" w:rsidRDefault="006D5B80" w:rsidP="006D5B80">
      <w:pPr>
        <w:pStyle w:val="ListParagraph"/>
        <w:numPr>
          <w:ilvl w:val="0"/>
          <w:numId w:val="8"/>
        </w:numPr>
        <w:rPr>
          <w:rFonts w:cs="Arial"/>
          <w:szCs w:val="24"/>
        </w:rPr>
      </w:pPr>
      <w:r>
        <w:rPr>
          <w:rFonts w:cs="Arial"/>
          <w:b w:val="0"/>
          <w:szCs w:val="24"/>
        </w:rPr>
        <w:t xml:space="preserve">  </w:t>
      </w:r>
      <w:r w:rsidRPr="006D5B80">
        <w:rPr>
          <w:rFonts w:cs="Arial"/>
          <w:szCs w:val="24"/>
        </w:rPr>
        <w:t>SINGLE CENTRAL RECORD</w:t>
      </w:r>
    </w:p>
    <w:p w14:paraId="0BCFFBE9" w14:textId="5A6052B1" w:rsidR="006D5B80" w:rsidRDefault="006D5B80" w:rsidP="006D5B80">
      <w:pPr>
        <w:pStyle w:val="ListParagraph"/>
        <w:ind w:left="360"/>
        <w:rPr>
          <w:rFonts w:cs="Arial"/>
          <w:szCs w:val="24"/>
        </w:rPr>
      </w:pPr>
    </w:p>
    <w:p w14:paraId="0979DA54" w14:textId="320EB65A" w:rsidR="006D5B80" w:rsidRPr="006D5B80" w:rsidRDefault="006D5B80" w:rsidP="006D5B80">
      <w:pPr>
        <w:widowControl/>
        <w:numPr>
          <w:ilvl w:val="0"/>
          <w:numId w:val="17"/>
        </w:numPr>
        <w:overflowPunct/>
        <w:autoSpaceDE/>
        <w:autoSpaceDN/>
        <w:adjustRightInd/>
        <w:textAlignment w:val="auto"/>
        <w:rPr>
          <w:rFonts w:cs="Arial"/>
          <w:b w:val="0"/>
          <w:szCs w:val="24"/>
          <w:lang w:eastAsia="en-GB"/>
        </w:rPr>
      </w:pPr>
      <w:r w:rsidRPr="006D5B80">
        <w:rPr>
          <w:rFonts w:cs="Arial"/>
          <w:b w:val="0"/>
          <w:szCs w:val="24"/>
          <w:lang w:eastAsia="en-GB"/>
        </w:rPr>
        <w:t xml:space="preserve">The </w:t>
      </w:r>
      <w:r w:rsidR="001F2D5C">
        <w:rPr>
          <w:rFonts w:cs="Arial"/>
          <w:b w:val="0"/>
          <w:szCs w:val="24"/>
          <w:lang w:eastAsia="en-GB"/>
        </w:rPr>
        <w:t>Business Administrator is</w:t>
      </w:r>
      <w:r w:rsidRPr="006D5B80">
        <w:rPr>
          <w:rFonts w:cs="Arial"/>
          <w:b w:val="0"/>
          <w:szCs w:val="24"/>
          <w:lang w:eastAsia="en-GB"/>
        </w:rPr>
        <w:t xml:space="preserve"> responsible for making sure that </w:t>
      </w:r>
      <w:proofErr w:type="spellStart"/>
      <w:r w:rsidRPr="006D5B80">
        <w:rPr>
          <w:rFonts w:cs="Arial"/>
          <w:b w:val="0"/>
          <w:szCs w:val="24"/>
          <w:lang w:eastAsia="en-GB"/>
        </w:rPr>
        <w:t>the</w:t>
      </w:r>
      <w:r w:rsidR="001F2D5C">
        <w:rPr>
          <w:rFonts w:cs="Arial"/>
          <w:b w:val="0"/>
          <w:szCs w:val="24"/>
          <w:lang w:eastAsia="en-GB"/>
        </w:rPr>
        <w:t>Partnership</w:t>
      </w:r>
      <w:r w:rsidRPr="006D5B80">
        <w:rPr>
          <w:rFonts w:cs="Arial"/>
          <w:b w:val="0"/>
          <w:szCs w:val="24"/>
          <w:lang w:eastAsia="en-GB"/>
        </w:rPr>
        <w:t>’s</w:t>
      </w:r>
      <w:proofErr w:type="spellEnd"/>
      <w:r w:rsidRPr="006D5B80">
        <w:rPr>
          <w:rFonts w:cs="Arial"/>
          <w:b w:val="0"/>
          <w:szCs w:val="24"/>
          <w:lang w:eastAsia="en-GB"/>
        </w:rPr>
        <w:t xml:space="preserve"> SCR is kept up to date.  </w:t>
      </w:r>
    </w:p>
    <w:p w14:paraId="22B98510" w14:textId="77777777" w:rsidR="006D5B80" w:rsidRPr="006D5B80" w:rsidRDefault="006D5B80" w:rsidP="006D5B80">
      <w:pPr>
        <w:widowControl/>
        <w:overflowPunct/>
        <w:autoSpaceDE/>
        <w:autoSpaceDN/>
        <w:adjustRightInd/>
        <w:ind w:left="1080"/>
        <w:textAlignment w:val="auto"/>
        <w:rPr>
          <w:rFonts w:cs="Arial"/>
          <w:b w:val="0"/>
          <w:szCs w:val="24"/>
          <w:lang w:eastAsia="en-GB"/>
        </w:rPr>
      </w:pPr>
    </w:p>
    <w:p w14:paraId="42326FAD" w14:textId="77777777" w:rsidR="006D5B80" w:rsidRPr="006D5B80" w:rsidRDefault="006D5B80" w:rsidP="006D5B80">
      <w:pPr>
        <w:widowControl/>
        <w:numPr>
          <w:ilvl w:val="0"/>
          <w:numId w:val="17"/>
        </w:numPr>
        <w:overflowPunct/>
        <w:autoSpaceDE/>
        <w:autoSpaceDN/>
        <w:adjustRightInd/>
        <w:textAlignment w:val="auto"/>
        <w:rPr>
          <w:rFonts w:cs="Arial"/>
          <w:b w:val="0"/>
          <w:szCs w:val="24"/>
          <w:lang w:eastAsia="en-GB"/>
        </w:rPr>
      </w:pPr>
      <w:r w:rsidRPr="006D5B80">
        <w:rPr>
          <w:rFonts w:cs="Arial"/>
          <w:b w:val="0"/>
          <w:szCs w:val="24"/>
          <w:lang w:eastAsia="en-GB"/>
        </w:rPr>
        <w:t xml:space="preserve">All regular visitors, volunteers, work placement students, supply teachers and regular contractors are asked to produce Identification on arrival.  </w:t>
      </w:r>
    </w:p>
    <w:p w14:paraId="23F30545" w14:textId="77777777" w:rsidR="006D5B80" w:rsidRPr="006D5B80" w:rsidRDefault="006D5B80" w:rsidP="006D5B80">
      <w:pPr>
        <w:widowControl/>
        <w:overflowPunct/>
        <w:autoSpaceDE/>
        <w:autoSpaceDN/>
        <w:adjustRightInd/>
        <w:ind w:left="720"/>
        <w:textAlignment w:val="auto"/>
        <w:rPr>
          <w:rFonts w:cs="Arial"/>
          <w:b w:val="0"/>
          <w:szCs w:val="24"/>
          <w:lang w:eastAsia="en-GB"/>
        </w:rPr>
      </w:pPr>
    </w:p>
    <w:p w14:paraId="3D1DF9E3" w14:textId="77777777" w:rsidR="006D5B80" w:rsidRPr="006D5B80" w:rsidRDefault="006D5B80" w:rsidP="006D5B80">
      <w:pPr>
        <w:widowControl/>
        <w:numPr>
          <w:ilvl w:val="0"/>
          <w:numId w:val="17"/>
        </w:numPr>
        <w:overflowPunct/>
        <w:autoSpaceDE/>
        <w:autoSpaceDN/>
        <w:adjustRightInd/>
        <w:textAlignment w:val="auto"/>
        <w:rPr>
          <w:rFonts w:cs="Arial"/>
          <w:b w:val="0"/>
          <w:szCs w:val="24"/>
          <w:lang w:eastAsia="en-GB"/>
        </w:rPr>
      </w:pPr>
      <w:r w:rsidRPr="006D5B80">
        <w:rPr>
          <w:rFonts w:cs="Arial"/>
          <w:b w:val="0"/>
          <w:szCs w:val="24"/>
          <w:lang w:eastAsia="en-GB"/>
        </w:rPr>
        <w:t xml:space="preserve">Identification is photocopied and if they have a current DBS clearance certificate, the disclosure number and date of disclosure is written on the copied ID.  </w:t>
      </w:r>
    </w:p>
    <w:p w14:paraId="0A92FF70" w14:textId="77777777" w:rsidR="006D5B80" w:rsidRPr="006D5B80" w:rsidRDefault="006D5B80" w:rsidP="006D5B80">
      <w:pPr>
        <w:widowControl/>
        <w:overflowPunct/>
        <w:autoSpaceDE/>
        <w:autoSpaceDN/>
        <w:adjustRightInd/>
        <w:textAlignment w:val="auto"/>
        <w:rPr>
          <w:rFonts w:cs="Arial"/>
          <w:b w:val="0"/>
          <w:szCs w:val="24"/>
          <w:lang w:eastAsia="en-GB"/>
        </w:rPr>
      </w:pPr>
    </w:p>
    <w:p w14:paraId="445E309F" w14:textId="3C4639FC" w:rsidR="006D5B80" w:rsidRPr="006D5B80" w:rsidRDefault="006D5B80" w:rsidP="006D5B80">
      <w:pPr>
        <w:widowControl/>
        <w:numPr>
          <w:ilvl w:val="0"/>
          <w:numId w:val="17"/>
        </w:numPr>
        <w:overflowPunct/>
        <w:autoSpaceDE/>
        <w:autoSpaceDN/>
        <w:adjustRightInd/>
        <w:textAlignment w:val="auto"/>
        <w:rPr>
          <w:rFonts w:cs="Arial"/>
          <w:b w:val="0"/>
          <w:szCs w:val="24"/>
          <w:lang w:eastAsia="en-GB"/>
        </w:rPr>
      </w:pPr>
      <w:r w:rsidRPr="006D5B80">
        <w:rPr>
          <w:rFonts w:cs="Arial"/>
          <w:b w:val="0"/>
          <w:szCs w:val="24"/>
          <w:lang w:eastAsia="en-GB"/>
        </w:rPr>
        <w:t xml:space="preserve">The copied identification is then entered onto the Single Central Record and then securely stored in a locked cabinet in the school office.  </w:t>
      </w:r>
      <w:r>
        <w:rPr>
          <w:rFonts w:cs="Arial"/>
          <w:b w:val="0"/>
          <w:szCs w:val="24"/>
          <w:lang w:eastAsia="en-GB"/>
        </w:rPr>
        <w:t>The DBS certificate is not copied.</w:t>
      </w:r>
    </w:p>
    <w:p w14:paraId="6C7C21CB" w14:textId="77777777" w:rsidR="006D5B80" w:rsidRPr="006D5B80" w:rsidRDefault="006D5B80" w:rsidP="006D5B80">
      <w:pPr>
        <w:widowControl/>
        <w:overflowPunct/>
        <w:autoSpaceDE/>
        <w:autoSpaceDN/>
        <w:adjustRightInd/>
        <w:ind w:left="720"/>
        <w:textAlignment w:val="auto"/>
        <w:rPr>
          <w:rFonts w:cs="Arial"/>
          <w:b w:val="0"/>
          <w:szCs w:val="24"/>
          <w:lang w:eastAsia="en-GB"/>
        </w:rPr>
      </w:pPr>
    </w:p>
    <w:p w14:paraId="5C6FA6D0" w14:textId="57666624" w:rsidR="006D5B80" w:rsidRPr="006D5B80" w:rsidRDefault="006D5B80" w:rsidP="006D5B80">
      <w:pPr>
        <w:widowControl/>
        <w:numPr>
          <w:ilvl w:val="0"/>
          <w:numId w:val="17"/>
        </w:numPr>
        <w:overflowPunct/>
        <w:autoSpaceDE/>
        <w:autoSpaceDN/>
        <w:adjustRightInd/>
        <w:textAlignment w:val="auto"/>
        <w:rPr>
          <w:rFonts w:cs="Arial"/>
          <w:b w:val="0"/>
          <w:szCs w:val="24"/>
          <w:lang w:eastAsia="en-GB"/>
        </w:rPr>
      </w:pPr>
      <w:r w:rsidRPr="006D5B80">
        <w:rPr>
          <w:rFonts w:cs="Arial"/>
          <w:b w:val="0"/>
          <w:szCs w:val="24"/>
          <w:lang w:eastAsia="en-GB"/>
        </w:rPr>
        <w:t xml:space="preserve">The </w:t>
      </w:r>
      <w:r w:rsidR="001F2D5C">
        <w:rPr>
          <w:rFonts w:cs="Arial"/>
          <w:b w:val="0"/>
          <w:szCs w:val="24"/>
          <w:lang w:eastAsia="en-GB"/>
        </w:rPr>
        <w:t>Business Administrator and Dir</w:t>
      </w:r>
      <w:bookmarkStart w:id="8" w:name="_GoBack"/>
      <w:bookmarkEnd w:id="8"/>
      <w:r w:rsidR="001F2D5C">
        <w:rPr>
          <w:rFonts w:cs="Arial"/>
          <w:b w:val="0"/>
          <w:szCs w:val="24"/>
          <w:lang w:eastAsia="en-GB"/>
        </w:rPr>
        <w:t>ector</w:t>
      </w:r>
      <w:r w:rsidRPr="006D5B80">
        <w:rPr>
          <w:rFonts w:cs="Arial"/>
          <w:b w:val="0"/>
          <w:szCs w:val="24"/>
          <w:lang w:eastAsia="en-GB"/>
        </w:rPr>
        <w:t xml:space="preserve"> are the only people with key access to the locked cabinets.</w:t>
      </w:r>
    </w:p>
    <w:p w14:paraId="425F6AC8" w14:textId="77777777" w:rsidR="006D5B80" w:rsidRPr="006D5B80" w:rsidRDefault="006D5B80" w:rsidP="006D5B80">
      <w:pPr>
        <w:widowControl/>
        <w:overflowPunct/>
        <w:autoSpaceDE/>
        <w:autoSpaceDN/>
        <w:adjustRightInd/>
        <w:ind w:left="1080"/>
        <w:textAlignment w:val="auto"/>
        <w:rPr>
          <w:rFonts w:cs="Arial"/>
          <w:b w:val="0"/>
          <w:szCs w:val="24"/>
          <w:lang w:eastAsia="en-GB"/>
        </w:rPr>
      </w:pPr>
    </w:p>
    <w:p w14:paraId="61903FBD" w14:textId="32B7A307" w:rsidR="006D5B80" w:rsidRPr="006D5B80" w:rsidRDefault="006D5B80" w:rsidP="006D5B80">
      <w:pPr>
        <w:widowControl/>
        <w:numPr>
          <w:ilvl w:val="0"/>
          <w:numId w:val="17"/>
        </w:numPr>
        <w:overflowPunct/>
        <w:autoSpaceDE/>
        <w:autoSpaceDN/>
        <w:adjustRightInd/>
        <w:textAlignment w:val="auto"/>
        <w:rPr>
          <w:rFonts w:cs="Arial"/>
          <w:b w:val="0"/>
          <w:szCs w:val="24"/>
          <w:lang w:eastAsia="en-GB"/>
        </w:rPr>
      </w:pPr>
      <w:r w:rsidRPr="006D5B80">
        <w:rPr>
          <w:rFonts w:cs="Arial"/>
          <w:b w:val="0"/>
          <w:szCs w:val="24"/>
          <w:lang w:eastAsia="en-GB"/>
        </w:rPr>
        <w:t>A visitor has the right to object to producing identification, however</w:t>
      </w:r>
      <w:r w:rsidR="001F2D5C">
        <w:rPr>
          <w:rFonts w:cs="Arial"/>
          <w:b w:val="0"/>
          <w:szCs w:val="24"/>
          <w:lang w:eastAsia="en-GB"/>
        </w:rPr>
        <w:t xml:space="preserve"> under the Partnership</w:t>
      </w:r>
      <w:r w:rsidRPr="006D5B80">
        <w:rPr>
          <w:rFonts w:cs="Arial"/>
          <w:b w:val="0"/>
          <w:szCs w:val="24"/>
          <w:lang w:eastAsia="en-GB"/>
        </w:rPr>
        <w:t>’s established safeguarding practices, the visitor will then be given a red lanyard and will not be left unaccompanied by a member of staff whilst in the building.</w:t>
      </w:r>
    </w:p>
    <w:p w14:paraId="75EA21A1" w14:textId="77777777" w:rsidR="006D5B80" w:rsidRPr="006D5B80" w:rsidRDefault="006D5B80" w:rsidP="006D5B80">
      <w:pPr>
        <w:widowControl/>
        <w:overflowPunct/>
        <w:autoSpaceDE/>
        <w:autoSpaceDN/>
        <w:adjustRightInd/>
        <w:ind w:left="720"/>
        <w:textAlignment w:val="auto"/>
        <w:rPr>
          <w:rFonts w:cs="Arial"/>
          <w:b w:val="0"/>
          <w:szCs w:val="24"/>
          <w:lang w:eastAsia="en-GB"/>
        </w:rPr>
      </w:pPr>
    </w:p>
    <w:p w14:paraId="321913E0" w14:textId="77777777" w:rsidR="006D5B80" w:rsidRPr="006D5B80" w:rsidRDefault="006D5B80" w:rsidP="006D5B80">
      <w:pPr>
        <w:widowControl/>
        <w:numPr>
          <w:ilvl w:val="0"/>
          <w:numId w:val="17"/>
        </w:numPr>
        <w:overflowPunct/>
        <w:autoSpaceDE/>
        <w:autoSpaceDN/>
        <w:adjustRightInd/>
        <w:textAlignment w:val="auto"/>
        <w:rPr>
          <w:rFonts w:cs="Arial"/>
          <w:b w:val="0"/>
          <w:szCs w:val="24"/>
          <w:lang w:eastAsia="en-GB"/>
        </w:rPr>
      </w:pPr>
      <w:r w:rsidRPr="006D5B80">
        <w:rPr>
          <w:rFonts w:cs="Arial"/>
          <w:b w:val="0"/>
          <w:szCs w:val="24"/>
          <w:lang w:eastAsia="en-GB"/>
        </w:rPr>
        <w:t>Identification is stored securely until they no longer regularly visit, volunteer, are carrying out their placement.  The copied documentation is then securely disposed of within 1 month, following regular SCR audits.</w:t>
      </w:r>
    </w:p>
    <w:p w14:paraId="3C512DBD" w14:textId="77777777" w:rsidR="006D5B80" w:rsidRPr="006D5B80" w:rsidRDefault="006D5B80" w:rsidP="006D5B80">
      <w:pPr>
        <w:pStyle w:val="ListParagraph"/>
        <w:ind w:left="360"/>
        <w:rPr>
          <w:rFonts w:cs="Arial"/>
          <w:szCs w:val="24"/>
        </w:rPr>
      </w:pPr>
    </w:p>
    <w:sectPr w:rsidR="006D5B80" w:rsidRPr="006D5B80" w:rsidSect="009B623A">
      <w:footerReference w:type="even" r:id="rId9"/>
      <w:footerReference w:type="default" r:id="rId10"/>
      <w:headerReference w:type="first" r:id="rId11"/>
      <w:footerReference w:type="first" r:id="rId12"/>
      <w:pgSz w:w="11906" w:h="16838" w:code="9"/>
      <w:pgMar w:top="720" w:right="720" w:bottom="720" w:left="72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C094A" w14:textId="77777777" w:rsidR="00F765EE" w:rsidRDefault="00F765EE" w:rsidP="000E6581">
      <w:r>
        <w:separator/>
      </w:r>
    </w:p>
  </w:endnote>
  <w:endnote w:type="continuationSeparator" w:id="0">
    <w:p w14:paraId="1CD0241F" w14:textId="77777777" w:rsidR="00F765EE" w:rsidRDefault="00F765EE" w:rsidP="000E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PS">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9C62" w14:textId="77777777" w:rsidR="00012A51" w:rsidRDefault="00012A5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FA89C63" w14:textId="77777777" w:rsidR="00012A51" w:rsidRDefault="00012A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19960"/>
      <w:docPartObj>
        <w:docPartGallery w:val="Page Numbers (Bottom of Page)"/>
        <w:docPartUnique/>
      </w:docPartObj>
    </w:sdtPr>
    <w:sdtEndPr>
      <w:rPr>
        <w:color w:val="7F7F7F" w:themeColor="background1" w:themeShade="7F"/>
        <w:spacing w:val="60"/>
      </w:rPr>
    </w:sdtEndPr>
    <w:sdtContent>
      <w:p w14:paraId="315CFB7D" w14:textId="04DBB01B" w:rsidR="00012A51" w:rsidRDefault="00012A51">
        <w:pPr>
          <w:pStyle w:val="Footer"/>
          <w:pBdr>
            <w:top w:val="single" w:sz="4" w:space="1" w:color="D9D9D9" w:themeColor="background1" w:themeShade="D9"/>
          </w:pBdr>
          <w:rPr>
            <w:b w:val="0"/>
            <w:bCs/>
          </w:rPr>
        </w:pPr>
        <w:r>
          <w:fldChar w:fldCharType="begin"/>
        </w:r>
        <w:r>
          <w:instrText xml:space="preserve"> PAGE   \* MERGEFORMAT </w:instrText>
        </w:r>
        <w:r>
          <w:fldChar w:fldCharType="separate"/>
        </w:r>
        <w:r w:rsidR="001F2D5C" w:rsidRPr="001F2D5C">
          <w:rPr>
            <w:bCs/>
            <w:noProof/>
          </w:rPr>
          <w:t>17</w:t>
        </w:r>
        <w:r>
          <w:rPr>
            <w:b w:val="0"/>
            <w:bCs/>
            <w:noProof/>
          </w:rPr>
          <w:fldChar w:fldCharType="end"/>
        </w:r>
        <w:r>
          <w:rPr>
            <w:b w:val="0"/>
            <w:bCs/>
          </w:rPr>
          <w:t xml:space="preserve"> | </w:t>
        </w:r>
        <w:r>
          <w:rPr>
            <w:color w:val="7F7F7F" w:themeColor="background1" w:themeShade="7F"/>
            <w:spacing w:val="60"/>
          </w:rPr>
          <w:t>Page</w:t>
        </w:r>
      </w:p>
    </w:sdtContent>
  </w:sdt>
  <w:p w14:paraId="4FA89C65" w14:textId="77777777" w:rsidR="00012A51" w:rsidRPr="00C50817" w:rsidRDefault="00012A51" w:rsidP="00E34DF4">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D326" w14:textId="223F37F3" w:rsidR="00012A51" w:rsidRDefault="00012A51">
    <w:pPr>
      <w:pStyle w:val="Footer"/>
      <w:pBdr>
        <w:top w:val="single" w:sz="4" w:space="1" w:color="D9D9D9" w:themeColor="background1" w:themeShade="D9"/>
      </w:pBdr>
      <w:rPr>
        <w:b w:val="0"/>
        <w:bCs/>
      </w:rPr>
    </w:pPr>
  </w:p>
  <w:p w14:paraId="5F6F11B1" w14:textId="77777777" w:rsidR="00012A51" w:rsidRDefault="0001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067D" w14:textId="77777777" w:rsidR="00F765EE" w:rsidRDefault="00F765EE" w:rsidP="000E6581">
      <w:r>
        <w:separator/>
      </w:r>
    </w:p>
  </w:footnote>
  <w:footnote w:type="continuationSeparator" w:id="0">
    <w:p w14:paraId="4E2528FE" w14:textId="77777777" w:rsidR="00F765EE" w:rsidRDefault="00F765EE" w:rsidP="000E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0C23" w14:textId="56F77228" w:rsidR="00012A51" w:rsidRDefault="0001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1CE"/>
    <w:multiLevelType w:val="hybridMultilevel"/>
    <w:tmpl w:val="9FF4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1D5B611F"/>
    <w:multiLevelType w:val="hybridMultilevel"/>
    <w:tmpl w:val="6E788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B95208"/>
    <w:multiLevelType w:val="hybridMultilevel"/>
    <w:tmpl w:val="747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C70FE"/>
    <w:multiLevelType w:val="hybridMultilevel"/>
    <w:tmpl w:val="42C6F942"/>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5" w15:restartNumberingAfterBreak="0">
    <w:nsid w:val="373C3C7D"/>
    <w:multiLevelType w:val="hybridMultilevel"/>
    <w:tmpl w:val="78D032F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1B7A18"/>
    <w:multiLevelType w:val="hybridMultilevel"/>
    <w:tmpl w:val="D1A2ABA6"/>
    <w:lvl w:ilvl="0" w:tplc="04090001">
      <w:start w:val="1"/>
      <w:numFmt w:val="bullet"/>
      <w:lvlText w:val=""/>
      <w:lvlJc w:val="left"/>
      <w:pPr>
        <w:tabs>
          <w:tab w:val="num" w:pos="720"/>
        </w:tabs>
        <w:ind w:left="720" w:hanging="360"/>
      </w:pPr>
      <w:rPr>
        <w:rFonts w:ascii="Symbol" w:hAnsi="Symbol" w:hint="default"/>
      </w:rPr>
    </w:lvl>
    <w:lvl w:ilvl="1" w:tplc="19DA3E72">
      <w:start w:val="1"/>
      <w:numFmt w:val="bullet"/>
      <w:lvlText w:val="-"/>
      <w:lvlJc w:val="left"/>
      <w:pPr>
        <w:tabs>
          <w:tab w:val="num" w:pos="360"/>
        </w:tabs>
        <w:ind w:left="357" w:hanging="357"/>
      </w:pPr>
      <w:rPr>
        <w:rFonts w:ascii="SymbolPS" w:hAnsi="SymbolP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2E5D7B"/>
    <w:multiLevelType w:val="multilevel"/>
    <w:tmpl w:val="F330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8C22A1"/>
    <w:multiLevelType w:val="multilevel"/>
    <w:tmpl w:val="43A43CBC"/>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2700" w:hanging="431"/>
      </w:pPr>
      <w:rPr>
        <w:rFonts w:asciiTheme="minorHAnsi" w:hAnsiTheme="minorHAns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1B4D03"/>
    <w:multiLevelType w:val="hybridMultilevel"/>
    <w:tmpl w:val="D4F0BB38"/>
    <w:lvl w:ilvl="0" w:tplc="C1C05DD0">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15:restartNumberingAfterBreak="0">
    <w:nsid w:val="4D5749FB"/>
    <w:multiLevelType w:val="hybridMultilevel"/>
    <w:tmpl w:val="E75C3368"/>
    <w:lvl w:ilvl="0" w:tplc="4052EE48">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557A63EB"/>
    <w:multiLevelType w:val="hybridMultilevel"/>
    <w:tmpl w:val="6FE63898"/>
    <w:lvl w:ilvl="0" w:tplc="7968FE38">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66A91D0A"/>
    <w:multiLevelType w:val="hybridMultilevel"/>
    <w:tmpl w:val="9C18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7DA203E3"/>
    <w:multiLevelType w:val="hybridMultilevel"/>
    <w:tmpl w:val="59B4D98A"/>
    <w:lvl w:ilvl="0" w:tplc="2B6E7FC6">
      <w:start w:val="1"/>
      <w:numFmt w:val="bullet"/>
      <w:pStyle w:val="TSB-PolicyBullets"/>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3"/>
  </w:num>
  <w:num w:numId="6">
    <w:abstractNumId w:val="7"/>
  </w:num>
  <w:num w:numId="7">
    <w:abstractNumId w:val="11"/>
  </w:num>
  <w:num w:numId="8">
    <w:abstractNumId w:val="8"/>
  </w:num>
  <w:num w:numId="9">
    <w:abstractNumId w:val="9"/>
  </w:num>
  <w:num w:numId="10">
    <w:abstractNumId w:val="4"/>
  </w:num>
  <w:num w:numId="11">
    <w:abstractNumId w:val="12"/>
  </w:num>
  <w:num w:numId="12">
    <w:abstractNumId w:val="14"/>
  </w:num>
  <w:num w:numId="13">
    <w:abstractNumId w:val="1"/>
  </w:num>
  <w:num w:numId="14">
    <w:abstractNumId w:val="8"/>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F4"/>
    <w:rsid w:val="0000285D"/>
    <w:rsid w:val="00004C81"/>
    <w:rsid w:val="00012A51"/>
    <w:rsid w:val="00023E83"/>
    <w:rsid w:val="0004256F"/>
    <w:rsid w:val="00090E9D"/>
    <w:rsid w:val="000E635C"/>
    <w:rsid w:val="000E6581"/>
    <w:rsid w:val="001319F4"/>
    <w:rsid w:val="00176F32"/>
    <w:rsid w:val="0018512B"/>
    <w:rsid w:val="001B3280"/>
    <w:rsid w:val="001F2D5C"/>
    <w:rsid w:val="001F59AA"/>
    <w:rsid w:val="0020023A"/>
    <w:rsid w:val="002004E0"/>
    <w:rsid w:val="002311CC"/>
    <w:rsid w:val="00260A1C"/>
    <w:rsid w:val="002901FF"/>
    <w:rsid w:val="002E0CE3"/>
    <w:rsid w:val="002F7D04"/>
    <w:rsid w:val="003345BC"/>
    <w:rsid w:val="003505E4"/>
    <w:rsid w:val="00371F51"/>
    <w:rsid w:val="00393374"/>
    <w:rsid w:val="003B21B4"/>
    <w:rsid w:val="003D2017"/>
    <w:rsid w:val="003F258F"/>
    <w:rsid w:val="003F528E"/>
    <w:rsid w:val="00425C23"/>
    <w:rsid w:val="004349D9"/>
    <w:rsid w:val="0044410A"/>
    <w:rsid w:val="00476C12"/>
    <w:rsid w:val="00494591"/>
    <w:rsid w:val="004B0102"/>
    <w:rsid w:val="004E5A63"/>
    <w:rsid w:val="00503424"/>
    <w:rsid w:val="005140C4"/>
    <w:rsid w:val="00537EE3"/>
    <w:rsid w:val="00552ACC"/>
    <w:rsid w:val="005A1E8E"/>
    <w:rsid w:val="0062602C"/>
    <w:rsid w:val="00646E49"/>
    <w:rsid w:val="006513E5"/>
    <w:rsid w:val="006B0476"/>
    <w:rsid w:val="006B5E7F"/>
    <w:rsid w:val="006B5EB4"/>
    <w:rsid w:val="006B7E78"/>
    <w:rsid w:val="006C5E5D"/>
    <w:rsid w:val="006D5B80"/>
    <w:rsid w:val="00706738"/>
    <w:rsid w:val="007158FE"/>
    <w:rsid w:val="00774626"/>
    <w:rsid w:val="007E0982"/>
    <w:rsid w:val="007F7751"/>
    <w:rsid w:val="008146C9"/>
    <w:rsid w:val="00853635"/>
    <w:rsid w:val="00860998"/>
    <w:rsid w:val="00864573"/>
    <w:rsid w:val="008A5B7D"/>
    <w:rsid w:val="009176F6"/>
    <w:rsid w:val="00953659"/>
    <w:rsid w:val="00980C5A"/>
    <w:rsid w:val="009977D3"/>
    <w:rsid w:val="009B623A"/>
    <w:rsid w:val="009C6843"/>
    <w:rsid w:val="009D5F25"/>
    <w:rsid w:val="009D63C5"/>
    <w:rsid w:val="009F5CF1"/>
    <w:rsid w:val="00A131F7"/>
    <w:rsid w:val="00A55300"/>
    <w:rsid w:val="00AC4420"/>
    <w:rsid w:val="00AF7472"/>
    <w:rsid w:val="00B55704"/>
    <w:rsid w:val="00B63F83"/>
    <w:rsid w:val="00B8451A"/>
    <w:rsid w:val="00B93D54"/>
    <w:rsid w:val="00B971E5"/>
    <w:rsid w:val="00C05ED2"/>
    <w:rsid w:val="00C154A6"/>
    <w:rsid w:val="00C43DCC"/>
    <w:rsid w:val="00C7555E"/>
    <w:rsid w:val="00C8548A"/>
    <w:rsid w:val="00CE44EF"/>
    <w:rsid w:val="00CE6830"/>
    <w:rsid w:val="00DB5A37"/>
    <w:rsid w:val="00DE2BE3"/>
    <w:rsid w:val="00E117B1"/>
    <w:rsid w:val="00E31BC8"/>
    <w:rsid w:val="00E34DF4"/>
    <w:rsid w:val="00E63883"/>
    <w:rsid w:val="00E709F5"/>
    <w:rsid w:val="00EC22F5"/>
    <w:rsid w:val="00EC5695"/>
    <w:rsid w:val="00F55F4A"/>
    <w:rsid w:val="00F765EE"/>
    <w:rsid w:val="00FA6A21"/>
    <w:rsid w:val="00FB6358"/>
    <w:rsid w:val="00FD1A5E"/>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9BB2"/>
  <w15:docId w15:val="{D9AB3A98-9C85-42E4-BB0B-A5E08AA6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F4"/>
    <w:pPr>
      <w:widowControl w:val="0"/>
      <w:overflowPunct w:val="0"/>
      <w:autoSpaceDE w:val="0"/>
      <w:autoSpaceDN w:val="0"/>
      <w:adjustRightInd w:val="0"/>
      <w:spacing w:after="0"/>
      <w:textAlignment w:val="baseline"/>
    </w:pPr>
    <w:rPr>
      <w:rFonts w:eastAsia="Times New Roman" w:cs="Times New Roman"/>
      <w:b/>
      <w:szCs w:val="20"/>
    </w:rPr>
  </w:style>
  <w:style w:type="paragraph" w:styleId="Heading1">
    <w:name w:val="heading 1"/>
    <w:aliases w:val="TSB Headings"/>
    <w:basedOn w:val="Normal"/>
    <w:next w:val="Normal"/>
    <w:link w:val="Heading1Char"/>
    <w:uiPriority w:val="9"/>
    <w:qFormat/>
    <w:rsid w:val="00E34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4D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319F4"/>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5">
    <w:name w:val="heading 5"/>
    <w:aliases w:val="Numbered - 5"/>
    <w:basedOn w:val="Heading4"/>
    <w:next w:val="Normal"/>
    <w:link w:val="Heading5Char"/>
    <w:qFormat/>
    <w:rsid w:val="001319F4"/>
    <w:pPr>
      <w:keepNext w:val="0"/>
      <w:keepLines w:val="0"/>
      <w:spacing w:before="0"/>
      <w:outlineLvl w:val="4"/>
    </w:pPr>
    <w:rPr>
      <w:rFonts w:ascii="Arial" w:eastAsia="Times New Roman" w:hAnsi="Arial" w:cs="Times New Roman"/>
      <w:b/>
      <w:bCs w:val="0"/>
      <w:i w:val="0"/>
      <w:iCs w:val="0"/>
      <w:color w:val="auto"/>
      <w:kern w:val="28"/>
    </w:rPr>
  </w:style>
  <w:style w:type="paragraph" w:styleId="Heading6">
    <w:name w:val="heading 6"/>
    <w:basedOn w:val="Normal"/>
    <w:next w:val="Normal"/>
    <w:link w:val="Heading6Char"/>
    <w:uiPriority w:val="9"/>
    <w:semiHidden/>
    <w:unhideWhenUsed/>
    <w:qFormat/>
    <w:rsid w:val="002004E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3C5"/>
    <w:pPr>
      <w:spacing w:after="0"/>
    </w:pPr>
  </w:style>
  <w:style w:type="character" w:customStyle="1" w:styleId="Heading5Char">
    <w:name w:val="Heading 5 Char"/>
    <w:aliases w:val="Numbered - 5 Char"/>
    <w:basedOn w:val="DefaultParagraphFont"/>
    <w:link w:val="Heading5"/>
    <w:rsid w:val="001319F4"/>
    <w:rPr>
      <w:rFonts w:eastAsia="Times New Roman" w:cs="Times New Roman"/>
      <w:b/>
      <w:kern w:val="28"/>
      <w:szCs w:val="20"/>
    </w:rPr>
  </w:style>
  <w:style w:type="character" w:styleId="PageNumber">
    <w:name w:val="page number"/>
    <w:basedOn w:val="DefaultParagraphFont"/>
    <w:rsid w:val="001319F4"/>
  </w:style>
  <w:style w:type="paragraph" w:styleId="Footer">
    <w:name w:val="footer"/>
    <w:basedOn w:val="Normal"/>
    <w:link w:val="FooterChar"/>
    <w:uiPriority w:val="99"/>
    <w:rsid w:val="001319F4"/>
    <w:pPr>
      <w:tabs>
        <w:tab w:val="center" w:pos="4153"/>
        <w:tab w:val="right" w:pos="8306"/>
      </w:tabs>
    </w:pPr>
  </w:style>
  <w:style w:type="character" w:customStyle="1" w:styleId="FooterChar">
    <w:name w:val="Footer Char"/>
    <w:basedOn w:val="DefaultParagraphFont"/>
    <w:link w:val="Footer"/>
    <w:uiPriority w:val="99"/>
    <w:rsid w:val="001319F4"/>
    <w:rPr>
      <w:rFonts w:eastAsia="Times New Roman" w:cs="Times New Roman"/>
      <w:b/>
      <w:szCs w:val="20"/>
    </w:rPr>
  </w:style>
  <w:style w:type="paragraph" w:customStyle="1" w:styleId="Style1">
    <w:name w:val="Style1"/>
    <w:basedOn w:val="Normal"/>
    <w:rsid w:val="001319F4"/>
    <w:pPr>
      <w:widowControl/>
      <w:overflowPunct/>
      <w:autoSpaceDE/>
      <w:autoSpaceDN/>
      <w:adjustRightInd/>
      <w:textAlignment w:val="auto"/>
    </w:pPr>
    <w:rPr>
      <w:rFonts w:cs="Arial"/>
      <w:sz w:val="20"/>
      <w:szCs w:val="24"/>
    </w:rPr>
  </w:style>
  <w:style w:type="paragraph" w:styleId="ListParagraph">
    <w:name w:val="List Paragraph"/>
    <w:basedOn w:val="Normal"/>
    <w:uiPriority w:val="34"/>
    <w:qFormat/>
    <w:rsid w:val="001319F4"/>
    <w:pPr>
      <w:ind w:left="720"/>
    </w:pPr>
  </w:style>
  <w:style w:type="character" w:customStyle="1" w:styleId="Heading4Char">
    <w:name w:val="Heading 4 Char"/>
    <w:basedOn w:val="DefaultParagraphFont"/>
    <w:link w:val="Heading4"/>
    <w:uiPriority w:val="9"/>
    <w:semiHidden/>
    <w:rsid w:val="001319F4"/>
    <w:rPr>
      <w:rFonts w:asciiTheme="majorHAnsi" w:eastAsiaTheme="majorEastAsia" w:hAnsiTheme="majorHAnsi" w:cstheme="majorBidi"/>
      <w:bCs/>
      <w:i/>
      <w:iCs/>
      <w:color w:val="4F81BD" w:themeColor="accent1"/>
      <w:szCs w:val="20"/>
    </w:rPr>
  </w:style>
  <w:style w:type="paragraph" w:styleId="Header">
    <w:name w:val="header"/>
    <w:basedOn w:val="Normal"/>
    <w:link w:val="HeaderChar"/>
    <w:uiPriority w:val="99"/>
    <w:unhideWhenUsed/>
    <w:rsid w:val="00864573"/>
    <w:pPr>
      <w:tabs>
        <w:tab w:val="center" w:pos="4513"/>
        <w:tab w:val="right" w:pos="9026"/>
      </w:tabs>
    </w:pPr>
  </w:style>
  <w:style w:type="character" w:customStyle="1" w:styleId="HeaderChar">
    <w:name w:val="Header Char"/>
    <w:basedOn w:val="DefaultParagraphFont"/>
    <w:link w:val="Header"/>
    <w:uiPriority w:val="99"/>
    <w:rsid w:val="00864573"/>
    <w:rPr>
      <w:rFonts w:eastAsia="Times New Roman" w:cs="Times New Roman"/>
      <w:b/>
      <w:szCs w:val="20"/>
    </w:rPr>
  </w:style>
  <w:style w:type="paragraph" w:styleId="BalloonText">
    <w:name w:val="Balloon Text"/>
    <w:basedOn w:val="Normal"/>
    <w:link w:val="BalloonTextChar"/>
    <w:uiPriority w:val="99"/>
    <w:semiHidden/>
    <w:unhideWhenUsed/>
    <w:rsid w:val="00B84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1A"/>
    <w:rPr>
      <w:rFonts w:ascii="Segoe UI" w:eastAsia="Times New Roman" w:hAnsi="Segoe UI" w:cs="Segoe UI"/>
      <w:b/>
      <w:sz w:val="18"/>
      <w:szCs w:val="18"/>
    </w:rPr>
  </w:style>
  <w:style w:type="table" w:customStyle="1" w:styleId="TableGrid">
    <w:name w:val="TableGrid"/>
    <w:rsid w:val="0044410A"/>
    <w:pPr>
      <w:spacing w:after="0"/>
    </w:pPr>
    <w:rPr>
      <w:rFonts w:asciiTheme="minorHAnsi" w:eastAsiaTheme="minorEastAsia" w:hAnsiTheme="minorHAnsi" w:cstheme="minorBidi"/>
      <w:b/>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503424"/>
    <w:pPr>
      <w:spacing w:after="0"/>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3424"/>
    <w:pPr>
      <w:spacing w:after="0"/>
    </w:pPr>
    <w:rPr>
      <w:rFonts w:eastAsia="Times New Roman" w:cs="Times New Roman"/>
      <w:b/>
      <w:szCs w:val="20"/>
    </w:rPr>
  </w:style>
  <w:style w:type="character" w:customStyle="1" w:styleId="Heading2Char">
    <w:name w:val="Heading 2 Char"/>
    <w:basedOn w:val="DefaultParagraphFont"/>
    <w:link w:val="Heading2"/>
    <w:uiPriority w:val="9"/>
    <w:semiHidden/>
    <w:rsid w:val="00E34DF4"/>
    <w:rPr>
      <w:rFonts w:asciiTheme="majorHAnsi" w:eastAsiaTheme="majorEastAsia" w:hAnsiTheme="majorHAnsi" w:cstheme="majorBidi"/>
      <w:b/>
      <w:color w:val="365F91" w:themeColor="accent1" w:themeShade="BF"/>
      <w:sz w:val="26"/>
      <w:szCs w:val="26"/>
    </w:rPr>
  </w:style>
  <w:style w:type="character" w:customStyle="1" w:styleId="Heading1Char">
    <w:name w:val="Heading 1 Char"/>
    <w:aliases w:val="TSB Headings Char"/>
    <w:basedOn w:val="DefaultParagraphFont"/>
    <w:link w:val="Heading1"/>
    <w:uiPriority w:val="9"/>
    <w:rsid w:val="00E34DF4"/>
    <w:rPr>
      <w:rFonts w:asciiTheme="majorHAnsi" w:eastAsiaTheme="majorEastAsia" w:hAnsiTheme="majorHAnsi" w:cstheme="majorBidi"/>
      <w:b/>
      <w:color w:val="365F91" w:themeColor="accent1" w:themeShade="BF"/>
      <w:sz w:val="32"/>
      <w:szCs w:val="32"/>
    </w:rPr>
  </w:style>
  <w:style w:type="paragraph" w:customStyle="1" w:styleId="TSB-Level1Numbers">
    <w:name w:val="TSB - Level 1 Numbers"/>
    <w:basedOn w:val="Heading1"/>
    <w:link w:val="TSB-Level1NumbersChar"/>
    <w:qFormat/>
    <w:rsid w:val="00E34DF4"/>
    <w:pPr>
      <w:keepNext w:val="0"/>
      <w:keepLines w:val="0"/>
      <w:widowControl/>
      <w:overflowPunct/>
      <w:autoSpaceDE/>
      <w:autoSpaceDN/>
      <w:adjustRightInd/>
      <w:spacing w:before="0" w:after="200" w:line="276" w:lineRule="auto"/>
      <w:ind w:left="1424" w:hanging="431"/>
      <w:jc w:val="both"/>
      <w:textAlignment w:val="auto"/>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C154A6"/>
    <w:pPr>
      <w:widowControl/>
      <w:numPr>
        <w:numId w:val="15"/>
      </w:numPr>
      <w:overflowPunct/>
      <w:autoSpaceDE/>
      <w:autoSpaceDN/>
      <w:adjustRightInd/>
      <w:spacing w:before="120" w:after="120" w:line="276" w:lineRule="auto"/>
      <w:textAlignment w:val="auto"/>
    </w:pPr>
    <w:rPr>
      <w:rFonts w:asciiTheme="minorHAnsi" w:eastAsiaTheme="minorHAnsi" w:hAnsiTheme="minorHAnsi" w:cstheme="minorBidi"/>
      <w:sz w:val="22"/>
      <w:szCs w:val="22"/>
    </w:rPr>
  </w:style>
  <w:style w:type="paragraph" w:customStyle="1" w:styleId="TSB-Level2Numbers">
    <w:name w:val="TSB - Level 2 Numbers"/>
    <w:basedOn w:val="TSB-Level1Numbers"/>
    <w:autoRedefine/>
    <w:qFormat/>
    <w:rsid w:val="00E34DF4"/>
    <w:pPr>
      <w:tabs>
        <w:tab w:val="num" w:pos="2160"/>
      </w:tabs>
      <w:ind w:left="2160" w:hanging="360"/>
    </w:pPr>
  </w:style>
  <w:style w:type="character" w:customStyle="1" w:styleId="TSB-PolicyBulletsChar">
    <w:name w:val="TSB - Policy Bullets Char"/>
    <w:basedOn w:val="DefaultParagraphFont"/>
    <w:link w:val="TSB-PolicyBullets"/>
    <w:rsid w:val="00C154A6"/>
    <w:rPr>
      <w:rFonts w:asciiTheme="minorHAnsi" w:hAnsiTheme="minorHAnsi" w:cstheme="minorBidi"/>
      <w:b/>
      <w:sz w:val="22"/>
      <w:szCs w:val="22"/>
    </w:rPr>
  </w:style>
  <w:style w:type="character" w:customStyle="1" w:styleId="TSB-Level1NumbersChar">
    <w:name w:val="TSB - Level 1 Numbers Char"/>
    <w:basedOn w:val="DefaultParagraphFont"/>
    <w:link w:val="TSB-Level1Numbers"/>
    <w:rsid w:val="00E34DF4"/>
    <w:rPr>
      <w:rFonts w:asciiTheme="majorHAnsi" w:hAnsiTheme="majorHAnsi" w:cstheme="minorHAnsi"/>
      <w:b/>
      <w:sz w:val="22"/>
      <w:szCs w:val="32"/>
    </w:rPr>
  </w:style>
  <w:style w:type="paragraph" w:customStyle="1" w:styleId="PolicyBullets">
    <w:name w:val="Policy Bullets"/>
    <w:basedOn w:val="ListParagraph"/>
    <w:link w:val="PolicyBulletsChar"/>
    <w:qFormat/>
    <w:rsid w:val="00C7555E"/>
    <w:pPr>
      <w:widowControl/>
      <w:overflowPunct/>
      <w:autoSpaceDE/>
      <w:autoSpaceDN/>
      <w:adjustRightInd/>
      <w:spacing w:after="120" w:line="276" w:lineRule="auto"/>
      <w:ind w:left="1925" w:hanging="360"/>
      <w:contextualSpacing/>
      <w:textAlignment w:val="auto"/>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C7555E"/>
    <w:rPr>
      <w:rFonts w:asciiTheme="minorHAnsi" w:hAnsiTheme="minorHAnsi" w:cstheme="minorBidi"/>
      <w:b/>
      <w:sz w:val="22"/>
      <w:szCs w:val="22"/>
    </w:rPr>
  </w:style>
  <w:style w:type="character" w:customStyle="1" w:styleId="Heading6Char">
    <w:name w:val="Heading 6 Char"/>
    <w:basedOn w:val="DefaultParagraphFont"/>
    <w:link w:val="Heading6"/>
    <w:uiPriority w:val="9"/>
    <w:semiHidden/>
    <w:rsid w:val="002004E0"/>
    <w:rPr>
      <w:rFonts w:asciiTheme="majorHAnsi" w:eastAsiaTheme="majorEastAsia" w:hAnsiTheme="majorHAnsi" w:cstheme="majorBidi"/>
      <w:b/>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2243-83C8-4B6C-9E98-CD13FE1D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Moor End Technology College</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RBatley</dc:creator>
  <cp:lastModifiedBy>Emily Beach</cp:lastModifiedBy>
  <cp:revision>2</cp:revision>
  <cp:lastPrinted>2018-06-04T07:12:00Z</cp:lastPrinted>
  <dcterms:created xsi:type="dcterms:W3CDTF">2019-05-01T21:15:00Z</dcterms:created>
  <dcterms:modified xsi:type="dcterms:W3CDTF">2019-05-01T21:15:00Z</dcterms:modified>
</cp:coreProperties>
</file>